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：青阳环保污水厂沉砂池与初沉池砂泥水分离工程</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2.项目内容及要求</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2.1项目内容：38米沉砂池底部排砂改造，2座38米初沉池大量浮泥无法去除，导致塑料片、大颗粒木质素等进入生化处理系统及深度处理系统容易造成管道堵塞、设备磨损及破坏后续处理过程，影响深度处理效果，需对以上存在问题进行改造。</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2.2本次改造项目模式：本次招标采用EPC总承包模式，包括青阳环保污水厂38米沉砂池与2座38米初沉池浮渣处理工程的工艺、土建、给排水、机械、电气、仪控、PLC总图等分部分项工程的设计、采购、施工、性能测试和开机调试等。</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2.3本次项目的工艺流程范围：38米沉砂池4个排砂口至原排砂沉淀池之间，1#、2#38m初沉池的排渣口至原排砂沉淀池之间。</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 xml:space="preserve">2.4 </w:t>
      </w:r>
      <w:r>
        <w:rPr>
          <w:rFonts w:hint="eastAsia" w:ascii="Times New Roman" w:hAnsi="Times New Roman" w:eastAsia="宋体"/>
          <w:bCs/>
          <w:sz w:val="24"/>
          <w:szCs w:val="24"/>
          <w:lang w:val="en-US" w:eastAsia="zh-CN"/>
        </w:rPr>
        <w:t xml:space="preserve"> </w:t>
      </w:r>
      <w:r>
        <w:rPr>
          <w:rFonts w:hint="eastAsia" w:ascii="Times New Roman" w:hAnsi="Times New Roman" w:eastAsia="宋体"/>
          <w:bCs/>
          <w:sz w:val="24"/>
          <w:szCs w:val="24"/>
        </w:rPr>
        <w:t>1#、2#38m初沉池的工艺参数：最大总进水量7万m³/d(cl-为30mg/L，CLO₂＜0.27 mg/L)</w:t>
      </w:r>
      <w:r>
        <w:rPr>
          <w:rFonts w:hint="eastAsia" w:ascii="Times New Roman" w:hAnsi="Times New Roman" w:eastAsia="宋体"/>
          <w:bCs/>
          <w:sz w:val="24"/>
          <w:szCs w:val="24"/>
          <w:lang w:eastAsia="zh-CN"/>
        </w:rPr>
        <w:t>，</w:t>
      </w:r>
      <w:r>
        <w:rPr>
          <w:rFonts w:hint="eastAsia" w:ascii="Times New Roman" w:hAnsi="Times New Roman" w:eastAsia="宋体"/>
          <w:bCs/>
          <w:sz w:val="24"/>
          <w:szCs w:val="24"/>
        </w:rPr>
        <w:t>PH值8～12，夏秋季污水的进水温度达48℃~50℃。</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2.5技术参数要求表</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2.5.1污水厂沉砂池与初沉池砂泥水分离工程改造项目包括但不限于污水厂沉砂池与初沉池砂泥水分离工程工艺的设计、新购污水厂沉砂池与初沉池砂泥水分离设备及配套的机电仪设备的建筑工程部分、新建池体的建筑工程部分、新购污水厂沉砂池与初沉池砂泥水分离设备及配套的机电仪设备的采购运输安装调试、含新购污水厂沉砂池与初沉池砂泥水分离设备及配套设备与原管道对接、项目所需对接管道材料及新增管道材料由中标方提供、项目所需新增阀门及配套法兰螺栓垫片材料由中标方提供、新购污水厂沉砂池与初沉池砂泥水分离设备及配套设备自身系统电缆由中标方提供、项目所需新增自动控制柜、变频器等及新增控制柜由中标方提供、项目所需新增电源电缆材、电缆桥架等由中标方提供、项目所需新增仪控设备、气管及电缆由中标方提供、项目所需新增的安全设施及配套标识由中标方提供。</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2.5.2投标方应根据设备实际现场测量的38米沉砂池的排砂口、原排砂沉淀池、1#38m初沉池的排渣口、2#38m初沉池的排渣口土建宽度、管道排泥高度、排渣量、排砂量及设备的安装角度等技术参数和招标方的要求进行选型。</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2.5.3排渣及排砂管网采用304无缝不锈钢管，原4个排砂口DN300阀门后碳钢管网需拆除变径为DN250不锈管及DN250气动排渣阀控制。砂泥水分离设备的水上及水下部分材质均采用304不锈钢材质，砂泥水分离设备的进出口管网采用304无缝不锈钢管。</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此次设计控制系统布置在现场操作，控制上能够满足根据实际情况进行调整，室外控制箱应选用防雨型双层门结构，材质为304不锈钢，厚度≥1.5mm。电机采用国标节能型电机。电缆桥架需采用热浸锌桥架、模块采用西门子品牌，保证气动排渣阀质量。</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此次招标包括改造设备用电回路从冷却塔下方低压柜接出、需布置电缆桥架，及所需气源采用不锈钢管从38米2#排泥泵接到现场，回收水泵及电机由甲方提供。</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设备现场需加盖雨棚，檩条架材质采用玻璃钢或304材质、屋顶采用铝瓦。</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2.5.4排渣及排砂口的高度及位置设计应便于清理运输，砂渣堆放位置应设计回型排水渠，方便污水回收。砂泥水分离设备的相关参数，应满足现场安装要求。</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2.2.5砂泥水分离设备的技术图纸与资料至少包括但不限于以下内容：（1）砂泥水分离设备规格、型号及性能参数；（2）砂泥水分离设备配套电机型号、功率；（3）整体工艺流程图、管道安装布置图、砂泥水分离设备总图：包括外形尺寸、基础布置图与预留孔或预埋件等要求、基础分项荷载与总荷载等；（4）砂泥水分离设备等工艺要求；（5）砂泥水分离设备相关配件参数。</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rPr>
        <w:t>2.2.6中标方必须在到货前招标方需要时，及时将机械、电气、装配和安装正式图纸6套及电子版图纸先行送达。</w:t>
      </w:r>
    </w:p>
    <w:p>
      <w:pPr>
        <w:spacing w:line="420" w:lineRule="exact"/>
        <w:ind w:firstLine="482" w:firstLineChars="200"/>
        <w:rPr>
          <w:rFonts w:hint="eastAsia" w:ascii="Times New Roman" w:hAnsi="Times New Roman" w:eastAsia="宋体"/>
          <w:bCs/>
          <w:sz w:val="24"/>
          <w:szCs w:val="24"/>
          <w:lang w:val="en-US" w:eastAsia="zh-CN"/>
        </w:rPr>
      </w:pPr>
      <w:r>
        <w:rPr>
          <w:rFonts w:hint="eastAsia" w:ascii="Times New Roman" w:hAnsi="Times New Roman" w:eastAsia="宋体"/>
          <w:b/>
          <w:bCs w:val="0"/>
          <w:sz w:val="24"/>
          <w:szCs w:val="24"/>
          <w:lang w:val="en-US" w:eastAsia="zh-CN"/>
        </w:rPr>
        <w:t>3.主要技术、质量的要求</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项目的设计、制造、材料、采购施工安装验收应符合下列标准规定的最新版本要求，但并不仅限于此：</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室外给水设计标准　　　　　　　　　　　　　　　GB 50013-2018</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室外排水设计标准　　　　　　　　　　　　　　　GB 50014-2021</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水处理设备制造技术条件　　　　　　　　　　　　JB2932-99</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普通碳钢的一般技术要求　　　　　　　　　　　　GB700-88</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焊接接头各种要求试验方法　　　　　　　　　　　GB2649-2656-81</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工业管道工程施工及验收规范　　　　　　　　　　GB50235-97</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涂装前钢材表面锈蚀等级和除锈等级　　　　　　　GB8923-88</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机电式控制电路电器　　　　　　　　　　　　　　GB14048.5-93</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机械设备安装工程施工及验收通用规范　　　　　　GB50231-2009</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低压开关设备和控制设备控制电路电器和开关元件</w:t>
      </w:r>
    </w:p>
    <w:p>
      <w:pPr>
        <w:spacing w:line="420" w:lineRule="exact"/>
        <w:ind w:firstLine="480" w:firstLineChars="200"/>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第一部分：机电式控制电路电器　　　　　　　　　GB14048.5-93</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.工期及地点</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lang w:val="en-US" w:eastAsia="zh-CN"/>
        </w:rPr>
        <w:t>4</w:t>
      </w:r>
      <w:r>
        <w:rPr>
          <w:rFonts w:hint="eastAsia" w:ascii="Times New Roman" w:hAnsi="Times New Roman" w:eastAsia="宋体"/>
          <w:bCs/>
          <w:sz w:val="24"/>
          <w:szCs w:val="24"/>
        </w:rPr>
        <w:t>.1工期：投标人承诺最短</w:t>
      </w:r>
      <w:r>
        <w:rPr>
          <w:rFonts w:hint="eastAsia" w:ascii="Times New Roman" w:hAnsi="Times New Roman" w:eastAsia="宋体"/>
          <w:bCs/>
          <w:sz w:val="24"/>
          <w:szCs w:val="24"/>
          <w:lang w:eastAsia="zh-CN"/>
        </w:rPr>
        <w:t>的项目完成时间</w:t>
      </w:r>
      <w:r>
        <w:rPr>
          <w:rFonts w:hint="eastAsia" w:ascii="Times New Roman" w:hAnsi="Times New Roman" w:eastAsia="宋体"/>
          <w:bCs/>
          <w:sz w:val="24"/>
          <w:szCs w:val="24"/>
        </w:rPr>
        <w:t>。</w:t>
      </w:r>
    </w:p>
    <w:p>
      <w:pPr>
        <w:spacing w:line="420" w:lineRule="exact"/>
        <w:ind w:firstLine="480" w:firstLineChars="200"/>
        <w:rPr>
          <w:rFonts w:ascii="Times New Roman" w:hAnsi="Times New Roman" w:eastAsia="宋体"/>
          <w:b/>
          <w:sz w:val="24"/>
          <w:szCs w:val="24"/>
        </w:rPr>
      </w:pPr>
      <w:r>
        <w:rPr>
          <w:rFonts w:hint="eastAsia" w:ascii="Times New Roman" w:hAnsi="Times New Roman" w:eastAsia="宋体"/>
          <w:bCs/>
          <w:sz w:val="24"/>
          <w:szCs w:val="24"/>
          <w:lang w:val="en-US" w:eastAsia="zh-CN"/>
        </w:rPr>
        <w:t>4</w:t>
      </w:r>
      <w:r>
        <w:rPr>
          <w:rFonts w:hint="eastAsia" w:ascii="Times New Roman" w:hAnsi="Times New Roman" w:eastAsia="宋体"/>
          <w:bCs/>
          <w:sz w:val="24"/>
          <w:szCs w:val="24"/>
        </w:rPr>
        <w:t>.2地点：福建省三明市沙县区青州镇福建省青山纸业股份有限公司指定区域内。</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.对投标人资格要求</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5</w:t>
      </w:r>
      <w:r>
        <w:rPr>
          <w:rFonts w:hint="eastAsia" w:ascii="Times New Roman" w:hAnsi="Times New Roman" w:eastAsia="宋体"/>
          <w:bCs/>
          <w:sz w:val="24"/>
          <w:szCs w:val="24"/>
        </w:rPr>
        <w:t>.1投标人应是独立法人资格</w:t>
      </w:r>
      <w:r>
        <w:rPr>
          <w:rFonts w:hint="eastAsia" w:ascii="Times New Roman" w:hAnsi="Times New Roman" w:eastAsia="宋体"/>
          <w:bCs/>
          <w:sz w:val="24"/>
          <w:szCs w:val="24"/>
          <w:lang w:eastAsia="zh-CN"/>
        </w:rPr>
        <w:t>，</w:t>
      </w:r>
      <w:r>
        <w:rPr>
          <w:rFonts w:hint="eastAsia" w:ascii="Times New Roman" w:hAnsi="Times New Roman" w:eastAsia="宋体"/>
          <w:bCs/>
          <w:sz w:val="24"/>
          <w:szCs w:val="24"/>
        </w:rPr>
        <w:t>有资质和能力提供安装指导服务、信用良好的国内企业或国际企业。</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5.2所有有意向参与单位应与三明青阳环保科技有限公司进行详细技术交流，否则视同放弃投标资格。（以设备部开具的技术交流证明为准，投标文件中应附上此证明）</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lang w:val="en-US" w:eastAsia="zh-CN"/>
        </w:rPr>
        <w:t>6</w:t>
      </w:r>
      <w:r>
        <w:rPr>
          <w:rFonts w:hint="eastAsia" w:ascii="Times New Roman" w:hAnsi="Times New Roman" w:eastAsia="宋体"/>
          <w:b/>
          <w:bCs/>
          <w:sz w:val="24"/>
          <w:szCs w:val="24"/>
        </w:rPr>
        <w:t>.双方职责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.1中标方对方案的可行性、合理性完全负责，对所提供的产品和服务的质量、技术、性能完全负责。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6.2</w:t>
      </w:r>
      <w:r>
        <w:rPr>
          <w:rFonts w:hint="eastAsia" w:ascii="Times New Roman" w:hAnsi="Times New Roman" w:eastAsia="宋体"/>
          <w:sz w:val="24"/>
          <w:szCs w:val="24"/>
        </w:rPr>
        <w:t>中标方负责砂泥水分离工程调试、技术服务、人员培训、考核验收、消缺、最终交付和售后服务等所有工作内容。</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6.3</w:t>
      </w:r>
      <w:r>
        <w:rPr>
          <w:rFonts w:hint="eastAsia" w:ascii="Times New Roman" w:hAnsi="Times New Roman" w:eastAsia="宋体"/>
          <w:sz w:val="24"/>
          <w:szCs w:val="24"/>
        </w:rPr>
        <w:t>中标方提供的应为制造厂原装、最新、全新的产品，保证其提供的货物经过其指导正确安装、调整后在整个系统投料运转30天内，达到产品经济技术指标，如达不到，可延期30天内达到，否则，中标方赔偿经济损失。</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6.4</w:t>
      </w:r>
      <w:r>
        <w:rPr>
          <w:rFonts w:hint="eastAsia" w:ascii="Times New Roman" w:hAnsi="Times New Roman" w:eastAsia="宋体"/>
          <w:sz w:val="24"/>
          <w:szCs w:val="24"/>
        </w:rPr>
        <w:t>集装箱在运送过程中及到厂后，非卸货方造成的箱尾箱损，费用由中标方承担。</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6.5</w:t>
      </w:r>
      <w:r>
        <w:rPr>
          <w:rFonts w:hint="eastAsia" w:ascii="Times New Roman" w:hAnsi="Times New Roman" w:eastAsia="宋体"/>
          <w:sz w:val="24"/>
          <w:szCs w:val="24"/>
        </w:rPr>
        <w:t>中标方需要招标方配合的需在投标文件中列明。</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6.6</w:t>
      </w:r>
      <w:r>
        <w:rPr>
          <w:rFonts w:hint="eastAsia" w:ascii="Times New Roman" w:hAnsi="Times New Roman" w:eastAsia="宋体"/>
          <w:sz w:val="24"/>
          <w:szCs w:val="24"/>
        </w:rPr>
        <w:t>招标方负责提供现场施工用水源、施工电源，现场照明由中标方负责。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.7中标方合同签订时同时签订安全协议，施工前须办理开工报告，并交纳安全保证金20000元，中标方进入招标方现场应遵守招标方相关规章制度。</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.8中标方包工包料进行施工，保温的拆除及恢复均由中标方负责。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.9中标方自备所有施工设备、工具等。</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.10中标方负责管件的制造、包装及运输费用、到达现场卸车。运输费用、起重作业、脚手架、食宿等均由中标方负责。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11中标方在施工过程中应采取必要的安全防范措施，确保招标方设备的安全，若中标方原因造成设备的损坏，中标方应负责赔偿损失。中标方安全责任自负，承担由于自身安全措施不力造成安全事故的责任和因此产生的费用。</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.12中标方在施工过程中废弃的物品应堆放在招标方指定的地点并由招标方负责处理。</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.13中标方施工垃圾应及时清理干净，保持现场整洁。</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7.质量保证</w:t>
      </w:r>
      <w:r>
        <w:rPr>
          <w:rFonts w:hint="eastAsia" w:ascii="Times New Roman" w:hAnsi="Times New Roman" w:eastAsia="宋体"/>
          <w:bCs/>
          <w:sz w:val="24"/>
          <w:szCs w:val="24"/>
        </w:rPr>
        <w:t>：质量保证期为验收合格后12个月，投标人可承诺更长的质保期。</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8.付款方式</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安装调试验收合格</w:t>
      </w:r>
      <w:r>
        <w:rPr>
          <w:rFonts w:hint="eastAsia" w:ascii="Times New Roman" w:hAnsi="Times New Roman" w:eastAsia="宋体"/>
          <w:bCs/>
          <w:sz w:val="24"/>
          <w:szCs w:val="24"/>
          <w:lang w:eastAsia="zh-CN"/>
        </w:rPr>
        <w:t>且</w:t>
      </w:r>
      <w:r>
        <w:rPr>
          <w:rFonts w:hint="eastAsia" w:ascii="Times New Roman" w:hAnsi="Times New Roman" w:eastAsia="宋体"/>
          <w:bCs/>
          <w:sz w:val="24"/>
          <w:szCs w:val="24"/>
        </w:rPr>
        <w:t>招标方财务部收到全额发票45天支付工程总合同价的90%（银行承兑汇票），质保金为总合同价的10</w:t>
      </w:r>
      <w:r>
        <w:rPr>
          <w:rFonts w:hint="eastAsia" w:ascii="Times New Roman" w:hAnsi="Times New Roman" w:eastAsia="宋体"/>
          <w:bCs/>
          <w:sz w:val="24"/>
          <w:szCs w:val="24"/>
          <w:lang w:val="en-US" w:eastAsia="zh-CN"/>
        </w:rPr>
        <w:t>%</w:t>
      </w:r>
      <w:r>
        <w:rPr>
          <w:rFonts w:hint="eastAsia" w:ascii="Times New Roman" w:hAnsi="Times New Roman" w:eastAsia="宋体"/>
          <w:bCs/>
          <w:sz w:val="24"/>
          <w:szCs w:val="24"/>
        </w:rPr>
        <w:t>，在质保期（投标方承诺最长质保期）满后三十天内付清</w:t>
      </w:r>
      <w:r>
        <w:rPr>
          <w:rFonts w:hint="eastAsia" w:ascii="Times New Roman" w:hAnsi="Times New Roman" w:eastAsia="宋体"/>
          <w:bCs/>
          <w:sz w:val="24"/>
          <w:szCs w:val="24"/>
          <w:lang w:eastAsia="zh-CN"/>
        </w:rPr>
        <w:t>，</w:t>
      </w:r>
      <w:r>
        <w:rPr>
          <w:rFonts w:hint="eastAsia" w:ascii="Times New Roman" w:hAnsi="Times New Roman" w:eastAsia="宋体"/>
          <w:bCs/>
          <w:sz w:val="24"/>
          <w:szCs w:val="24"/>
        </w:rPr>
        <w:t>质保金金不计利息。人民币报价和结算，中标人须开具增值税专用发票。（本付款方式不得偏离，否则投标将被否决）</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9.报价规定</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9.1</w:t>
      </w:r>
      <w:r>
        <w:rPr>
          <w:rFonts w:hint="eastAsia" w:ascii="Times New Roman" w:hAnsi="Times New Roman" w:eastAsia="宋体"/>
          <w:sz w:val="24"/>
          <w:szCs w:val="24"/>
          <w:lang w:eastAsia="zh-CN"/>
        </w:rPr>
        <w:t>投标人报价为含税价，</w:t>
      </w:r>
      <w:r>
        <w:rPr>
          <w:rFonts w:hint="eastAsia" w:ascii="Times New Roman" w:hAnsi="Times New Roman" w:eastAsia="宋体"/>
          <w:sz w:val="24"/>
          <w:szCs w:val="24"/>
        </w:rPr>
        <w:t>设备税率为13%，其他税率报价时说明。</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9.2</w:t>
      </w:r>
      <w:r>
        <w:rPr>
          <w:rFonts w:hint="eastAsia" w:ascii="Times New Roman" w:hAnsi="Times New Roman" w:eastAsia="宋体"/>
          <w:sz w:val="24"/>
          <w:szCs w:val="24"/>
        </w:rPr>
        <w:t>技术培训、现场安装指导、调试、开车、产品优化直至验收等费用要按人员、天数等报价，该报价包含在投标总价中，投标总价含增值税。</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9.3</w:t>
      </w:r>
      <w:r>
        <w:rPr>
          <w:rFonts w:ascii="Times New Roman" w:hAnsi="Times New Roman" w:eastAsia="宋体"/>
          <w:sz w:val="24"/>
          <w:szCs w:val="24"/>
        </w:rPr>
        <w:t>本次招标</w:t>
      </w:r>
      <w:r>
        <w:rPr>
          <w:rFonts w:hint="eastAsia" w:ascii="Times New Roman" w:hAnsi="Times New Roman" w:eastAsia="宋体"/>
          <w:sz w:val="24"/>
          <w:szCs w:val="24"/>
        </w:rPr>
        <w:t>原则上</w:t>
      </w:r>
      <w:r>
        <w:rPr>
          <w:rFonts w:ascii="Times New Roman" w:hAnsi="Times New Roman" w:eastAsia="宋体"/>
          <w:sz w:val="24"/>
          <w:szCs w:val="24"/>
        </w:rPr>
        <w:t>采取一次性报价方式。</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10.评标办法</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10.1本项目采用综合评估法评标。经综合评审得分排名第一名的投标人确定为中标候选人，中标候选人将在本公司网站上公示三天，无异议后转为中标人。</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10</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序号</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评议内容</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分值</w:t>
            </w:r>
          </w:p>
        </w:tc>
        <w:tc>
          <w:tcPr>
            <w:tcW w:w="5587"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投标评审价</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r>
              <w:rPr>
                <w:rFonts w:ascii="Times New Roman" w:hAnsi="Times New Roman" w:eastAsia="宋体" w:cs="Times New Roman"/>
                <w:kern w:val="0"/>
                <w:szCs w:val="21"/>
              </w:rPr>
              <w:t>0分</w:t>
            </w:r>
          </w:p>
        </w:tc>
        <w:tc>
          <w:tcPr>
            <w:tcW w:w="5587" w:type="dxa"/>
            <w:shd w:val="clear" w:color="auto" w:fill="FFFFFF"/>
            <w:tcMar>
              <w:top w:w="0" w:type="dxa"/>
              <w:left w:w="108" w:type="dxa"/>
              <w:bottom w:w="0" w:type="dxa"/>
              <w:right w:w="108" w:type="dxa"/>
            </w:tcMar>
            <w:vAlign w:val="center"/>
          </w:tcPr>
          <w:p>
            <w:pPr>
              <w:widowControl/>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当AG＞1.1AD时，F=60-（A-AD）÷（AG-AD）×</w:t>
            </w:r>
            <w:r>
              <w:rPr>
                <w:rFonts w:hint="eastAsia" w:ascii="Times New Roman" w:hAnsi="Times New Roman" w:eastAsia="宋体" w:cs="Times New Roman"/>
                <w:kern w:val="0"/>
                <w:szCs w:val="21"/>
                <w:lang w:val="en-US" w:eastAsia="zh-CN"/>
              </w:rPr>
              <w:t>10</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当AG≤1.1AD时，F=60-（A-AD）÷AD×60</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其中：F为投标评审价分；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 为投标评审价；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AG为最高投标评审价；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技术评审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rPr>
              <w:t>①工艺流程设计、设备的技术参数满足要求的程度：15分；</w:t>
            </w:r>
          </w:p>
          <w:p>
            <w:pPr>
              <w:widowControl/>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lang w:eastAsia="zh-CN"/>
              </w:rPr>
              <w:t>②</w:t>
            </w:r>
            <w:r>
              <w:rPr>
                <w:rFonts w:hint="eastAsia" w:ascii="Times New Roman" w:hAnsi="Times New Roman" w:eastAsia="宋体" w:cs="Times New Roman"/>
                <w:kern w:val="0"/>
                <w:szCs w:val="21"/>
              </w:rPr>
              <w:t>设备的主要结构、材料配置与品牌优劣、机型对分厂场地的符合性、安装施工方案、调试方案等：15分；</w:t>
            </w:r>
          </w:p>
          <w:p>
            <w:pPr>
              <w:widowControl/>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lang w:eastAsia="zh-CN"/>
              </w:rPr>
              <w:t>③</w:t>
            </w:r>
            <w:r>
              <w:rPr>
                <w:rFonts w:hint="eastAsia" w:ascii="Times New Roman" w:hAnsi="Times New Roman" w:eastAsia="宋体" w:cs="Times New Roman"/>
                <w:kern w:val="0"/>
                <w:szCs w:val="21"/>
              </w:rPr>
              <w:t>投标人的土建设计施工、安全措施：5分；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④</w:t>
            </w:r>
            <w:r>
              <w:rPr>
                <w:rFonts w:hint="eastAsia" w:ascii="Times New Roman" w:hAnsi="Times New Roman" w:eastAsia="宋体" w:cs="Times New Roman"/>
                <w:kern w:val="0"/>
                <w:szCs w:val="21"/>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业绩及售后服务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①类似业绩：</w:t>
            </w:r>
            <w:r>
              <w:rPr>
                <w:rFonts w:hint="eastAsia" w:ascii="Times New Roman" w:hAnsi="Times New Roman" w:eastAsia="宋体" w:cs="Times New Roman"/>
                <w:kern w:val="0"/>
                <w:szCs w:val="21"/>
                <w:lang w:val="en-US" w:eastAsia="zh-CN"/>
              </w:rPr>
              <w:t>3</w:t>
            </w:r>
            <w:r>
              <w:rPr>
                <w:rFonts w:hint="eastAsia" w:ascii="Times New Roman" w:hAnsi="Times New Roman" w:eastAsia="宋体" w:cs="Times New Roman"/>
                <w:kern w:val="0"/>
                <w:szCs w:val="21"/>
              </w:rPr>
              <w:t>分（以合同复印件为准，三年内</w:t>
            </w:r>
            <w:r>
              <w:rPr>
                <w:rFonts w:hint="eastAsia" w:ascii="Times New Roman" w:hAnsi="Times New Roman" w:eastAsia="宋体" w:cs="Times New Roman"/>
                <w:kern w:val="0"/>
                <w:szCs w:val="21"/>
                <w:lang w:eastAsia="zh-CN"/>
              </w:rPr>
              <w:t>类似业绩1分/份合同</w:t>
            </w:r>
            <w:r>
              <w:rPr>
                <w:rFonts w:hint="eastAsia" w:ascii="Times New Roman" w:hAnsi="Times New Roman" w:eastAsia="宋体" w:cs="Times New Roman"/>
                <w:kern w:val="0"/>
                <w:szCs w:val="21"/>
              </w:rPr>
              <w:t>，封顶</w:t>
            </w:r>
            <w:r>
              <w:rPr>
                <w:rFonts w:hint="eastAsia" w:ascii="Times New Roman" w:hAnsi="Times New Roman" w:eastAsia="宋体" w:cs="Times New Roman"/>
                <w:kern w:val="0"/>
                <w:szCs w:val="21"/>
                <w:lang w:val="en-US" w:eastAsia="zh-CN"/>
              </w:rPr>
              <w:t>3</w:t>
            </w:r>
            <w:r>
              <w:rPr>
                <w:rFonts w:hint="eastAsia" w:ascii="Times New Roman" w:hAnsi="Times New Roman" w:eastAsia="宋体" w:cs="Times New Roman"/>
                <w:kern w:val="0"/>
                <w:szCs w:val="21"/>
              </w:rPr>
              <w:t>分</w:t>
            </w:r>
            <w:r>
              <w:rPr>
                <w:rFonts w:hint="eastAsia" w:ascii="Times New Roman" w:hAnsi="Times New Roman" w:eastAsia="宋体" w:cs="Times New Roman"/>
                <w:kern w:val="0"/>
                <w:szCs w:val="21"/>
                <w:lang w:eastAsia="zh-CN"/>
              </w:rPr>
              <w:t>，与招标人的合同提供合同号即可</w:t>
            </w:r>
            <w:r>
              <w:rPr>
                <w:rFonts w:hint="eastAsia" w:ascii="Times New Roman" w:hAnsi="Times New Roman" w:eastAsia="宋体" w:cs="Times New Roman"/>
                <w:kern w:val="0"/>
                <w:szCs w:val="21"/>
              </w:rPr>
              <w:t>）；</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②质保承诺：</w:t>
            </w:r>
            <w:r>
              <w:rPr>
                <w:rFonts w:hint="eastAsia" w:ascii="Times New Roman" w:hAnsi="Times New Roman" w:eastAsia="宋体" w:cs="Times New Roman"/>
                <w:kern w:val="0"/>
                <w:szCs w:val="21"/>
                <w:lang w:val="en-US" w:eastAsia="zh-CN"/>
              </w:rPr>
              <w:t>2</w:t>
            </w:r>
            <w:r>
              <w:rPr>
                <w:rFonts w:hint="eastAsia" w:ascii="Times New Roman" w:hAnsi="Times New Roman" w:eastAsia="宋体" w:cs="Times New Roman"/>
                <w:kern w:val="0"/>
                <w:szCs w:val="21"/>
              </w:rPr>
              <w:t>分（1年</w:t>
            </w:r>
            <w:r>
              <w:rPr>
                <w:rFonts w:hint="eastAsia" w:ascii="Times New Roman" w:hAnsi="Times New Roman" w:eastAsia="宋体" w:cs="Times New Roman"/>
                <w:kern w:val="0"/>
                <w:szCs w:val="21"/>
                <w:lang w:val="en-US" w:eastAsia="zh-CN"/>
              </w:rPr>
              <w:t>1</w:t>
            </w:r>
            <w:r>
              <w:rPr>
                <w:rFonts w:hint="eastAsia" w:ascii="Times New Roman" w:hAnsi="Times New Roman" w:eastAsia="宋体" w:cs="Times New Roman"/>
                <w:kern w:val="0"/>
                <w:szCs w:val="21"/>
              </w:rPr>
              <w:t>分，1年以上每增加半年</w:t>
            </w:r>
            <w:r>
              <w:rPr>
                <w:rFonts w:hint="eastAsia" w:ascii="Times New Roman" w:hAnsi="Times New Roman" w:eastAsia="宋体" w:cs="Times New Roman"/>
                <w:kern w:val="0"/>
                <w:szCs w:val="21"/>
                <w:lang w:eastAsia="zh-CN"/>
              </w:rPr>
              <w:t>得</w:t>
            </w:r>
            <w:r>
              <w:rPr>
                <w:rFonts w:hint="eastAsia" w:ascii="Times New Roman" w:hAnsi="Times New Roman" w:eastAsia="宋体" w:cs="Times New Roman"/>
                <w:kern w:val="0"/>
                <w:szCs w:val="21"/>
              </w:rPr>
              <w:t>0.5分，最高2分）。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付款方式</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宋体" w:hAnsi="宋体" w:eastAsia="宋体" w:cs="宋体"/>
                <w:kern w:val="0"/>
                <w:szCs w:val="21"/>
              </w:rPr>
              <w:t>/</w:t>
            </w:r>
          </w:p>
        </w:tc>
        <w:tc>
          <w:tcPr>
            <w:tcW w:w="5587" w:type="dxa"/>
            <w:shd w:val="clear" w:color="auto" w:fill="FFFFFF"/>
            <w:tcMar>
              <w:top w:w="0" w:type="dxa"/>
              <w:left w:w="108" w:type="dxa"/>
              <w:bottom w:w="0" w:type="dxa"/>
              <w:right w:w="108" w:type="dxa"/>
            </w:tcMar>
            <w:vAlign w:val="center"/>
          </w:tcPr>
          <w:p>
            <w:pPr>
              <w:widowControl/>
              <w:rPr>
                <w:rFonts w:ascii="Times New Roman" w:hAnsi="Times New Roman" w:eastAsia="宋体" w:cs="Times New Roman"/>
                <w:b/>
                <w:kern w:val="0"/>
                <w:szCs w:val="21"/>
              </w:rPr>
            </w:pPr>
            <w:r>
              <w:rPr>
                <w:rFonts w:hint="eastAsia" w:ascii="Times New Roman" w:hAnsi="Times New Roman" w:eastAsia="宋体" w:cs="Times New Roman"/>
                <w:b/>
                <w:kern w:val="0"/>
                <w:szCs w:val="21"/>
              </w:rPr>
              <w:t>付款方式不得偏离，否则投标将被否决。</w:t>
            </w:r>
          </w:p>
        </w:tc>
      </w:tr>
    </w:tbl>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sz w:val="24"/>
          <w:szCs w:val="24"/>
        </w:rPr>
        <w:t>0分）其它评分方法不变，直至产生唯一最高分。</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11.开标时间、地点及参与方式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.1开标时间、地点：20</w:t>
      </w:r>
      <w:r>
        <w:rPr>
          <w:rFonts w:hint="eastAsia" w:ascii="Times New Roman" w:hAnsi="Times New Roman" w:eastAsia="宋体"/>
          <w:sz w:val="24"/>
          <w:szCs w:val="24"/>
        </w:rPr>
        <w:t>22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5</w:t>
      </w:r>
      <w:r>
        <w:rPr>
          <w:rFonts w:ascii="Times New Roman" w:hAnsi="Times New Roman" w:eastAsia="宋体"/>
          <w:sz w:val="24"/>
          <w:szCs w:val="24"/>
        </w:rPr>
        <w:t>日</w:t>
      </w:r>
      <w:r>
        <w:rPr>
          <w:rFonts w:hint="eastAsia" w:ascii="Times New Roman" w:hAnsi="Times New Roman" w:eastAsia="宋体"/>
          <w:sz w:val="24"/>
          <w:szCs w:val="24"/>
        </w:rPr>
        <w:t>10:</w:t>
      </w:r>
      <w:r>
        <w:rPr>
          <w:rFonts w:hint="eastAsia" w:ascii="Times New Roman" w:hAnsi="Times New Roman" w:eastAsia="宋体"/>
          <w:sz w:val="24"/>
          <w:szCs w:val="24"/>
          <w:lang w:val="en-US" w:eastAsia="zh-CN"/>
        </w:rPr>
        <w:t>0</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w:t>
      </w:r>
      <w:r>
        <w:rPr>
          <w:rFonts w:hint="eastAsia" w:ascii="Times New Roman" w:hAnsi="Times New Roman" w:eastAsia="宋体"/>
          <w:sz w:val="24"/>
          <w:szCs w:val="24"/>
        </w:rPr>
        <w:t>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rPr>
        <w:t>快递单上须注明投标单位名称和参与的招标编号，建议选用邮政EMS或顺丰快递，开标之前为确保寄达，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11.2.3网络：在1688采购平台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或福建省国资采购平台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"https://ygcg.fjcqjy.com"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https://ygcg.fjcqjy.com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上参与投标的，应按招标文件的要求制作投标文件后扫描上传至平台，投标保证金凭证、资格文件、技术文件、商务文件分别扫描上传。</w:t>
      </w:r>
      <w:bookmarkStart w:id="0" w:name="_GoBack"/>
      <w:bookmarkEnd w:id="0"/>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12.投标及履约保证金</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10000</w:t>
      </w:r>
      <w:r>
        <w:rPr>
          <w:rFonts w:ascii="Times New Roman" w:hAnsi="Times New Roman" w:eastAsia="宋体"/>
          <w:sz w:val="24"/>
          <w:szCs w:val="24"/>
        </w:rPr>
        <w:t>元。</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.2投标保证金任选如下一种形式提交：</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rPr>
        <w:t>公对公转账，</w:t>
      </w:r>
      <w:r>
        <w:rPr>
          <w:rFonts w:ascii="Times New Roman" w:hAnsi="Times New Roman" w:eastAsia="宋体"/>
          <w:sz w:val="24"/>
          <w:szCs w:val="24"/>
        </w:rPr>
        <w:t>汇款人须注明</w:t>
      </w:r>
      <w:r>
        <w:rPr>
          <w:rFonts w:hint="eastAsia" w:ascii="Times New Roman" w:hAnsi="Times New Roman" w:eastAsia="宋体"/>
          <w:sz w:val="24"/>
          <w:szCs w:val="24"/>
        </w:rPr>
        <w:t>参与的招标编号</w:t>
      </w:r>
      <w:r>
        <w:rPr>
          <w:rFonts w:ascii="Times New Roman" w:hAnsi="Times New Roman" w:eastAsia="宋体"/>
          <w:sz w:val="24"/>
          <w:szCs w:val="24"/>
        </w:rPr>
        <w:t>）。银行电汇回单单独密封装订。</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rPr>
        <w:t>到期应付</w:t>
      </w:r>
      <w:r>
        <w:rPr>
          <w:rFonts w:ascii="Times New Roman" w:hAnsi="Times New Roman" w:eastAsia="宋体"/>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在开标前得到本公司财务的确认。投标保证金函单独密封装订。</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.3对于未能按规定提交投标保证金的投标，将被视为不响应招标文件而予以拒绝。</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.5中标的投标人的投标保证金，将在中标人签订合同时转为履约保证金，合同按时履行完毕后予以原额退还，以未结货款转抵形式的将转回未结货款并按正常渠道结算。</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.6.1投标人在投标有效期内撤回投标的；</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.6.4其他违反法律规定的。</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13.投标文件要求</w:t>
      </w:r>
      <w:r>
        <w:rPr>
          <w:rFonts w:hint="eastAsia" w:ascii="Times New Roman" w:hAnsi="Times New Roman" w:eastAsia="宋体"/>
          <w:sz w:val="24"/>
          <w:szCs w:val="24"/>
        </w:rPr>
        <w:t>：（内容均须加盖公章）</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rPr>
        <w:t>投标保证金凭证，第二部分为</w:t>
      </w:r>
      <w:r>
        <w:rPr>
          <w:rFonts w:ascii="Times New Roman" w:hAnsi="Times New Roman" w:eastAsia="宋体"/>
          <w:sz w:val="24"/>
          <w:szCs w:val="24"/>
        </w:rPr>
        <w:t>资格文件，第</w:t>
      </w:r>
      <w:r>
        <w:rPr>
          <w:rFonts w:hint="eastAsia" w:ascii="Times New Roman" w:hAnsi="Times New Roman" w:eastAsia="宋体"/>
          <w:sz w:val="24"/>
          <w:szCs w:val="24"/>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rPr>
        <w:t>四</w:t>
      </w:r>
      <w:r>
        <w:rPr>
          <w:rFonts w:ascii="Times New Roman" w:hAnsi="Times New Roman" w:eastAsia="宋体"/>
          <w:sz w:val="24"/>
          <w:szCs w:val="24"/>
        </w:rPr>
        <w:t>部分为商务文件。</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13.1.1投标保证金凭证：银行电汇回单或投标保证金函。</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b.第</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条“对投标人资格要求”的其他证明材料；c.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w:t>
      </w:r>
      <w:r>
        <w:rPr>
          <w:rFonts w:ascii="Times New Roman" w:hAnsi="Times New Roman" w:eastAsia="宋体"/>
          <w:sz w:val="24"/>
          <w:szCs w:val="24"/>
        </w:rPr>
        <w:t>；</w:t>
      </w:r>
      <w:r>
        <w:rPr>
          <w:rFonts w:hint="eastAsia" w:ascii="Times New Roman" w:hAnsi="Times New Roman" w:eastAsia="宋体"/>
          <w:sz w:val="24"/>
          <w:szCs w:val="24"/>
        </w:rPr>
        <w:t>d</w:t>
      </w:r>
      <w:r>
        <w:rPr>
          <w:rFonts w:ascii="Times New Roman" w:hAnsi="Times New Roman" w:eastAsia="宋体"/>
          <w:sz w:val="24"/>
          <w:szCs w:val="24"/>
        </w:rPr>
        <w:t>.</w:t>
      </w:r>
      <w:r>
        <w:rPr>
          <w:rFonts w:hint="eastAsia" w:ascii="Times New Roman" w:hAnsi="Times New Roman" w:eastAsia="宋体"/>
          <w:sz w:val="24"/>
          <w:szCs w:val="24"/>
        </w:rPr>
        <w:t>招标文件要求提供的和投标人认为需要提供</w:t>
      </w:r>
      <w:r>
        <w:rPr>
          <w:rFonts w:ascii="Times New Roman" w:hAnsi="Times New Roman" w:eastAsia="宋体"/>
          <w:sz w:val="24"/>
          <w:szCs w:val="24"/>
        </w:rPr>
        <w:t>的其他资料</w:t>
      </w:r>
      <w:r>
        <w:rPr>
          <w:rFonts w:hint="eastAsia" w:ascii="Times New Roman" w:hAnsi="Times New Roman" w:eastAsia="宋体"/>
          <w:sz w:val="24"/>
          <w:szCs w:val="24"/>
        </w:rPr>
        <w:t>（公司简介和信用证书等）</w:t>
      </w:r>
      <w:r>
        <w:rPr>
          <w:rFonts w:ascii="Times New Roman" w:hAnsi="Times New Roman" w:eastAsia="宋体"/>
          <w:sz w:val="24"/>
          <w:szCs w:val="24"/>
        </w:rPr>
        <w:t>，等等。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3技术文件编制一式二份，包括</w:t>
      </w:r>
      <w:r>
        <w:rPr>
          <w:rFonts w:hint="eastAsia" w:ascii="Times New Roman" w:hAnsi="Times New Roman" w:eastAsia="宋体"/>
          <w:sz w:val="24"/>
          <w:szCs w:val="24"/>
        </w:rPr>
        <w:t>：a.技术方案；b.第10.</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条技术评审各评分项所对应的其他响应材料；c.工期、</w:t>
      </w:r>
      <w:r>
        <w:rPr>
          <w:rFonts w:ascii="Times New Roman" w:hAnsi="Times New Roman" w:eastAsia="宋体"/>
          <w:sz w:val="24"/>
          <w:szCs w:val="24"/>
        </w:rPr>
        <w:t>质量承诺</w:t>
      </w:r>
      <w:r>
        <w:rPr>
          <w:rFonts w:hint="eastAsia" w:ascii="Times New Roman" w:hAnsi="Times New Roman" w:eastAsia="宋体"/>
          <w:sz w:val="24"/>
          <w:szCs w:val="24"/>
        </w:rPr>
        <w:t>、质保承诺；d.三年内类似</w:t>
      </w:r>
      <w:r>
        <w:rPr>
          <w:rFonts w:ascii="Times New Roman" w:hAnsi="Times New Roman" w:eastAsia="宋体"/>
          <w:sz w:val="24"/>
          <w:szCs w:val="24"/>
        </w:rPr>
        <w:t>业绩合同复印件</w:t>
      </w:r>
      <w:r>
        <w:rPr>
          <w:rFonts w:hint="eastAsia" w:ascii="Times New Roman" w:hAnsi="Times New Roman" w:eastAsia="宋体"/>
          <w:sz w:val="24"/>
          <w:szCs w:val="24"/>
        </w:rPr>
        <w:t>；e.</w:t>
      </w:r>
      <w:r>
        <w:rPr>
          <w:rFonts w:ascii="Times New Roman" w:hAnsi="Times New Roman" w:eastAsia="宋体"/>
          <w:sz w:val="24"/>
          <w:szCs w:val="24"/>
        </w:rPr>
        <w:t>技术偏离表</w:t>
      </w:r>
      <w:r>
        <w:rPr>
          <w:rFonts w:hint="eastAsia" w:ascii="Times New Roman" w:hAnsi="Times New Roman" w:eastAsia="宋体"/>
          <w:sz w:val="24"/>
          <w:szCs w:val="24"/>
        </w:rPr>
        <w:t>；f.招标</w:t>
      </w:r>
      <w:r>
        <w:rPr>
          <w:rFonts w:ascii="Times New Roman" w:hAnsi="Times New Roman" w:eastAsia="宋体"/>
          <w:sz w:val="24"/>
          <w:szCs w:val="24"/>
        </w:rPr>
        <w:t>文件要求提供的其它技术方面的文件，等等。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2</w:t>
      </w:r>
      <w:r>
        <w:rPr>
          <w:rFonts w:ascii="Times New Roman" w:hAnsi="Times New Roman" w:eastAsia="宋体"/>
          <w:sz w:val="24"/>
          <w:szCs w:val="24"/>
        </w:rPr>
        <w:t>除</w:t>
      </w:r>
      <w:r>
        <w:rPr>
          <w:rFonts w:hint="eastAsia" w:ascii="Times New Roman" w:hAnsi="Times New Roman" w:eastAsia="宋体"/>
          <w:sz w:val="24"/>
          <w:szCs w:val="24"/>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14.评标小组</w:t>
      </w:r>
      <w:r>
        <w:rPr>
          <w:rFonts w:hint="eastAsia" w:ascii="Times New Roman" w:hAnsi="Times New Roman" w:eastAsia="宋体"/>
          <w:sz w:val="24"/>
          <w:szCs w:val="24"/>
        </w:rPr>
        <w:t>：评标小组由福建省青山纸业股份有限公司有关部门人员组成。</w:t>
      </w:r>
    </w:p>
    <w:p>
      <w:pPr>
        <w:spacing w:line="420" w:lineRule="exact"/>
        <w:ind w:firstLine="482" w:firstLineChars="200"/>
        <w:rPr>
          <w:rFonts w:ascii="Times New Roman" w:hAnsi="Times New Roman" w:eastAsia="宋体" w:cs="Times New Roman"/>
          <w:sz w:val="24"/>
          <w:szCs w:val="24"/>
          <w:shd w:val="clear" w:color="auto" w:fill="FFFFFF"/>
        </w:rPr>
      </w:pPr>
      <w:r>
        <w:rPr>
          <w:rFonts w:hint="eastAsia" w:ascii="Times New Roman" w:hAnsi="Times New Roman" w:eastAsia="宋体"/>
          <w:b/>
          <w:sz w:val="24"/>
          <w:szCs w:val="24"/>
        </w:rPr>
        <w:t>15.发布招标公告及结果公示媒体</w:t>
      </w:r>
      <w:r>
        <w:rPr>
          <w:rFonts w:hint="eastAsia" w:ascii="Times New Roman" w:hAnsi="Times New Roman" w:eastAsia="宋体"/>
          <w:sz w:val="24"/>
          <w:szCs w:val="24"/>
        </w:rPr>
        <w:t>：</w:t>
      </w:r>
      <w:r>
        <w:rPr>
          <w:rFonts w:ascii="Times New Roman" w:hAnsi="Times New Roman" w:eastAsia="宋体" w:cs="Times New Roman"/>
          <w:sz w:val="24"/>
          <w:szCs w:val="24"/>
          <w:shd w:val="clear" w:color="auto" w:fill="FFFFFF"/>
        </w:rPr>
        <w:t>福建省青山纸业股份有限公司</w:t>
      </w:r>
      <w:r>
        <w:fldChar w:fldCharType="begin"/>
      </w:r>
      <w:r>
        <w:instrText xml:space="preserve"> HYPERLINK "http://www.qingshanpaper.com/" </w:instrText>
      </w:r>
      <w:r>
        <w:fldChar w:fldCharType="separate"/>
      </w:r>
      <w:r>
        <w:rPr>
          <w:rStyle w:val="10"/>
          <w:rFonts w:ascii="Times New Roman" w:hAnsi="Times New Roman" w:eastAsia="宋体" w:cs="Times New Roman"/>
          <w:sz w:val="24"/>
          <w:szCs w:val="24"/>
          <w:shd w:val="clear" w:color="auto" w:fill="FFFFFF"/>
        </w:rPr>
        <w:t>www.qingshanpaper.com</w:t>
      </w:r>
      <w:r>
        <w:rPr>
          <w:rStyle w:val="10"/>
          <w:rFonts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、福建省轻纺(控股)有限责任公司</w:t>
      </w:r>
      <w:r>
        <w:fldChar w:fldCharType="begin"/>
      </w:r>
      <w:r>
        <w:instrText xml:space="preserve"> HYPERLINK "http://www.fjqfkg.com" </w:instrText>
      </w:r>
      <w:r>
        <w:fldChar w:fldCharType="separate"/>
      </w:r>
      <w:r>
        <w:rPr>
          <w:rStyle w:val="10"/>
          <w:rFonts w:hint="eastAsia" w:ascii="Times New Roman" w:hAnsi="Times New Roman" w:eastAsia="宋体" w:cs="Times New Roman"/>
          <w:sz w:val="24"/>
          <w:szCs w:val="24"/>
          <w:shd w:val="clear" w:color="auto" w:fill="FFFFFF"/>
        </w:rPr>
        <w:t>www.fjqfkg.com</w:t>
      </w:r>
      <w:r>
        <w:rPr>
          <w:rStyle w:val="10"/>
          <w:rFonts w:hint="eastAsia"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w:t>
      </w:r>
      <w:r>
        <w:rPr>
          <w:rFonts w:hint="eastAsia" w:ascii="Times New Roman" w:hAnsi="Times New Roman" w:eastAsia="宋体"/>
          <w:sz w:val="24"/>
          <w:szCs w:val="24"/>
        </w:rPr>
        <w:t>1688采购门户</w:t>
      </w:r>
      <w:r>
        <w:fldChar w:fldCharType="begin"/>
      </w:r>
      <w:r>
        <w:instrText xml:space="preserve"> HYPERLINK "https://fjqszy.go.1688.com" </w:instrText>
      </w:r>
      <w:r>
        <w:fldChar w:fldCharType="separate"/>
      </w:r>
      <w:r>
        <w:rPr>
          <w:rStyle w:val="10"/>
          <w:rFonts w:hint="eastAsia" w:ascii="Times New Roman" w:hAnsi="Times New Roman" w:eastAsia="宋体"/>
          <w:sz w:val="24"/>
          <w:szCs w:val="24"/>
        </w:rPr>
        <w:t>https://fjqszy.go.1688.com</w:t>
      </w:r>
      <w:r>
        <w:rPr>
          <w:rStyle w:val="10"/>
          <w:rFonts w:hint="eastAsia" w:ascii="Times New Roman" w:hAnsi="Times New Roman" w:eastAsia="宋体"/>
          <w:sz w:val="24"/>
          <w:szCs w:val="24"/>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sz w:val="24"/>
          <w:szCs w:val="24"/>
          <w:shd w:val="clear" w:color="auto" w:fill="FFFFFF"/>
        </w:rPr>
        <w:t>。</w:t>
      </w:r>
    </w:p>
    <w:p>
      <w:pPr>
        <w:spacing w:line="420" w:lineRule="exact"/>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16.联系方式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招标办公室：刘玲0598-5658595</w:t>
      </w:r>
    </w:p>
    <w:p>
      <w:pPr>
        <w:spacing w:line="420" w:lineRule="exact"/>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rPr>
        <w:t>技术联系人：蔡正荣18259735802</w:t>
      </w:r>
      <w:r>
        <w:rPr>
          <w:rFonts w:hint="eastAsia" w:ascii="Times New Roman" w:hAnsi="Times New Roman" w:eastAsia="宋体"/>
          <w:sz w:val="24"/>
          <w:szCs w:val="24"/>
          <w:lang w:eastAsia="zh-CN"/>
        </w:rPr>
        <w:t>（</w:t>
      </w:r>
      <w:r>
        <w:rPr>
          <w:rFonts w:hint="eastAsia" w:ascii="Times New Roman" w:hAnsi="Times New Roman" w:eastAsia="宋体"/>
          <w:sz w:val="24"/>
          <w:szCs w:val="24"/>
        </w:rPr>
        <w:t>青阳公司</w:t>
      </w:r>
      <w:r>
        <w:rPr>
          <w:rFonts w:hint="eastAsia" w:ascii="Times New Roman" w:hAnsi="Times New Roman" w:eastAsia="宋体"/>
          <w:sz w:val="24"/>
          <w:szCs w:val="24"/>
          <w:lang w:eastAsia="zh-CN"/>
        </w:rPr>
        <w:t>）</w:t>
      </w:r>
    </w:p>
    <w:p>
      <w:pPr>
        <w:spacing w:line="420" w:lineRule="exact"/>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rPr>
        <w:t>商务联系人：陈初发0598-5658513</w:t>
      </w:r>
      <w:r>
        <w:rPr>
          <w:rFonts w:hint="eastAsia" w:ascii="Times New Roman" w:hAnsi="Times New Roman" w:eastAsia="宋体"/>
          <w:sz w:val="24"/>
          <w:szCs w:val="24"/>
          <w:lang w:eastAsia="zh-CN"/>
        </w:rPr>
        <w:t>（设备部）</w:t>
      </w:r>
    </w:p>
    <w:p>
      <w:pPr>
        <w:spacing w:line="420" w:lineRule="exact"/>
        <w:ind w:firstLine="480" w:firstLineChars="200"/>
        <w:rPr>
          <w:rFonts w:ascii="Times New Roman" w:hAnsi="Times New Roman" w:eastAsia="宋体"/>
          <w:sz w:val="24"/>
          <w:szCs w:val="24"/>
        </w:rPr>
      </w:pP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附件</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：法定代表人授权书（格式）</w:t>
      </w:r>
    </w:p>
    <w:p>
      <w:pPr>
        <w:spacing w:line="420" w:lineRule="exact"/>
        <w:ind w:firstLine="480" w:firstLineChars="200"/>
        <w:rPr>
          <w:rFonts w:ascii="Times New Roman" w:hAnsi="Times New Roman" w:eastAsia="宋体"/>
          <w:sz w:val="24"/>
          <w:szCs w:val="24"/>
        </w:rPr>
      </w:pPr>
    </w:p>
    <w:p>
      <w:pPr>
        <w:spacing w:line="420" w:lineRule="exact"/>
        <w:jc w:val="right"/>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wordWrap w:val="0"/>
        <w:spacing w:line="420" w:lineRule="exact"/>
        <w:jc w:val="right"/>
        <w:rPr>
          <w:rFonts w:ascii="Times New Roman" w:hAnsi="Times New Roman" w:eastAsia="宋体"/>
          <w:sz w:val="24"/>
          <w:szCs w:val="24"/>
        </w:rPr>
      </w:pPr>
      <w:r>
        <w:rPr>
          <w:rFonts w:ascii="Times New Roman" w:hAnsi="Times New Roman" w:eastAsia="宋体"/>
          <w:sz w:val="24"/>
          <w:szCs w:val="24"/>
        </w:rPr>
        <w:t>招标办公室</w:t>
      </w:r>
      <w:r>
        <w:rPr>
          <w:rFonts w:hint="eastAsia" w:ascii="Times New Roman" w:hAnsi="Times New Roman" w:eastAsia="宋体"/>
          <w:sz w:val="24"/>
          <w:szCs w:val="24"/>
        </w:rPr>
        <w:t>　　　　</w:t>
      </w:r>
    </w:p>
    <w:p>
      <w:pPr>
        <w:wordWrap w:val="0"/>
        <w:spacing w:line="420" w:lineRule="exact"/>
        <w:jc w:val="right"/>
        <w:rPr>
          <w:rFonts w:ascii="Times New Roman" w:hAnsi="Times New Roman" w:eastAsia="宋体"/>
          <w:bCs/>
          <w:sz w:val="24"/>
          <w:szCs w:val="24"/>
        </w:rPr>
      </w:pPr>
      <w:r>
        <w:rPr>
          <w:rFonts w:ascii="Times New Roman" w:hAnsi="Times New Roman" w:eastAsia="宋体"/>
          <w:sz w:val="24"/>
          <w:szCs w:val="24"/>
        </w:rPr>
        <w:t>20</w:t>
      </w:r>
      <w:r>
        <w:rPr>
          <w:rFonts w:hint="eastAsia" w:ascii="Times New Roman" w:hAnsi="Times New Roman" w:eastAsia="宋体"/>
          <w:sz w:val="24"/>
          <w:szCs w:val="24"/>
        </w:rPr>
        <w:t>22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8</w:t>
      </w:r>
      <w:r>
        <w:rPr>
          <w:rFonts w:ascii="Times New Roman" w:hAnsi="Times New Roman" w:eastAsia="宋体"/>
          <w:sz w:val="24"/>
          <w:szCs w:val="24"/>
        </w:rPr>
        <w:t>日</w:t>
      </w:r>
      <w:r>
        <w:rPr>
          <w:rFonts w:hint="eastAsia" w:ascii="Times New Roman" w:hAnsi="Times New Roman" w:eastAsia="宋体"/>
          <w:sz w:val="24"/>
          <w:szCs w:val="24"/>
        </w:rPr>
        <w:t>　　　</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p>
    <w:p>
      <w:pPr>
        <w:spacing w:line="420" w:lineRule="exact"/>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br w:type="page"/>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1</w:t>
      </w:r>
      <w:r>
        <w:rPr>
          <w:rFonts w:hint="eastAsia" w:ascii="Times New Roman" w:hAnsi="Times New Roman" w:eastAsia="宋体" w:cs="Times New Roman"/>
          <w:bCs/>
          <w:sz w:val="24"/>
          <w:szCs w:val="24"/>
        </w:rPr>
        <w:t>：法定代表人授权书（格式）</w:t>
      </w:r>
    </w:p>
    <w:p>
      <w:pPr>
        <w:spacing w:line="420" w:lineRule="exact"/>
        <w:rPr>
          <w:rFonts w:ascii="Times New Roman" w:hAnsi="Times New Roman" w:eastAsia="宋体" w:cs="Times New Roman"/>
          <w:bCs/>
          <w:sz w:val="24"/>
          <w:szCs w:val="24"/>
        </w:rPr>
      </w:pPr>
    </w:p>
    <w:p>
      <w:pPr>
        <w:spacing w:afterLines="50" w:line="42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2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2SB285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185B32"/>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7D7A77"/>
    <w:rsid w:val="47BB01F2"/>
    <w:rsid w:val="47C60904"/>
    <w:rsid w:val="48571F9B"/>
    <w:rsid w:val="485A1FE6"/>
    <w:rsid w:val="494848CE"/>
    <w:rsid w:val="4ACF470A"/>
    <w:rsid w:val="50635474"/>
    <w:rsid w:val="510D00AA"/>
    <w:rsid w:val="55867334"/>
    <w:rsid w:val="574E15B7"/>
    <w:rsid w:val="5BD62F32"/>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C65E1B"/>
    <w:rsid w:val="71E749FC"/>
    <w:rsid w:val="71F55825"/>
    <w:rsid w:val="74D1558C"/>
    <w:rsid w:val="759C6C29"/>
    <w:rsid w:val="76EF5943"/>
    <w:rsid w:val="773131F3"/>
    <w:rsid w:val="77EA6C2F"/>
    <w:rsid w:val="7821563D"/>
    <w:rsid w:val="78763E64"/>
    <w:rsid w:val="7952415F"/>
    <w:rsid w:val="7B657139"/>
    <w:rsid w:val="7C2E0B76"/>
    <w:rsid w:val="7C4E6A8D"/>
    <w:rsid w:val="7CB37074"/>
    <w:rsid w:val="7CD61DA0"/>
    <w:rsid w:val="7CEC5B68"/>
    <w:rsid w:val="7D9C578A"/>
    <w:rsid w:val="7FD50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2022-11-18T09:00:29Z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