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sz w:val="24"/>
        </w:rPr>
      </w:pPr>
      <w:r>
        <w:rPr>
          <w:rFonts w:hint="eastAsia" w:ascii="宋体" w:hAnsi="宋体"/>
          <w:b/>
          <w:sz w:val="24"/>
        </w:rPr>
        <w:t>一、项目名称：</w:t>
      </w:r>
      <w:r>
        <w:rPr>
          <w:rFonts w:hint="eastAsia" w:ascii="宋体" w:hAnsi="宋体"/>
          <w:sz w:val="24"/>
        </w:rPr>
        <w:t>福州马尾进口</w:t>
      </w:r>
      <w:r>
        <w:rPr>
          <w:rFonts w:hint="eastAsia" w:ascii="宋体" w:hAnsi="宋体"/>
          <w:sz w:val="24"/>
          <w:lang w:eastAsia="zh-CN"/>
        </w:rPr>
        <w:t>的再生浆（湿浆）</w:t>
      </w:r>
      <w:r>
        <w:rPr>
          <w:rFonts w:hint="eastAsia" w:ascii="宋体" w:hAnsi="宋体"/>
          <w:sz w:val="24"/>
        </w:rPr>
        <w:t>通关、储存及到厂运输包干业务</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sz w:val="24"/>
        </w:rPr>
      </w:pPr>
      <w:r>
        <w:rPr>
          <w:rFonts w:hint="eastAsia" w:ascii="宋体" w:hAnsi="宋体"/>
          <w:b/>
          <w:sz w:val="24"/>
        </w:rPr>
        <w:t>二、项目内容及要求</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sz w:val="24"/>
        </w:rPr>
      </w:pPr>
      <w:r>
        <w:rPr>
          <w:rFonts w:hint="eastAsia" w:ascii="宋体" w:hAnsi="宋体"/>
          <w:b/>
          <w:sz w:val="24"/>
        </w:rPr>
        <w:t>（一）通关具体业务要求：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lang w:val="en-US" w:eastAsia="zh-CN"/>
        </w:rPr>
      </w:pPr>
      <w:r>
        <w:rPr>
          <w:rFonts w:hint="eastAsia" w:ascii="宋体" w:hAnsi="宋体"/>
          <w:b w:val="0"/>
          <w:bCs/>
          <w:sz w:val="24"/>
          <w:lang w:val="en-US" w:eastAsia="zh-CN"/>
        </w:rPr>
        <w:t>1.货代负责提供代理报关、报检、报验、拖车运输、拆箱、储存、货物运输至我司工厂、空柜返场、结算码头费用等所有港口通关及货物运输回厂等相应业务事宜。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lang w:val="en-US" w:eastAsia="zh-CN"/>
        </w:rPr>
      </w:pPr>
      <w:r>
        <w:rPr>
          <w:rFonts w:hint="eastAsia" w:ascii="宋体" w:hAnsi="宋体"/>
          <w:b w:val="0"/>
          <w:bCs/>
          <w:sz w:val="24"/>
          <w:lang w:val="en-US" w:eastAsia="zh-CN"/>
        </w:rPr>
        <w:t>2.投标的货物代理公司需具备福州马尾港区操作进口再生浆的资质，能够全程操作进口再生浆报关、报检业务，公司堆场或仓库能提供我司进口再生浆1个月的免费堆存期，负责通关全过程的标的货物的监管。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lang w:val="en-US" w:eastAsia="zh-CN"/>
        </w:rPr>
      </w:pPr>
      <w:r>
        <w:rPr>
          <w:rFonts w:hint="eastAsia" w:ascii="宋体" w:hAnsi="宋体"/>
          <w:b w:val="0"/>
          <w:bCs/>
          <w:sz w:val="24"/>
          <w:lang w:val="en-US" w:eastAsia="zh-CN"/>
        </w:rPr>
        <w:t>3.货代必须在船公司提供的免箱期（14天）内，完成货物通关及还柜手续，除所有通关所需包干费用，不产生其他额外费用。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lang w:val="en-US" w:eastAsia="zh-CN"/>
        </w:rPr>
      </w:pPr>
      <w:r>
        <w:rPr>
          <w:rFonts w:hint="eastAsia" w:ascii="宋体" w:hAnsi="宋体"/>
          <w:b w:val="0"/>
          <w:bCs/>
          <w:sz w:val="24"/>
          <w:lang w:val="en-US" w:eastAsia="zh-CN"/>
        </w:rPr>
        <w:t>4.海关查验人员到堆场查验货时，应有专人在场对查验货柜拍照，每柜至少拍五张照片，开柜前、半开柜、开柜后、掏柜一半及掏空时各拍一张，并及时将拍照情况发电子邮件到我司供应部（收件邮箱：qsimport@126.com），如发现不符合国家检验检疫法规的货物，及时报告检验检疫部门，并配合办理退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lang w:val="en-US" w:eastAsia="zh-CN"/>
        </w:rPr>
        <w:t>5.货代应提供每票再生浆到港过磅重量及出仓过磅重量清单，若货物实际到港过磅重量与清单 重量相比较出现短重、湿损货物件数不符等异常情况及时书面通知我司，以便我司及时向外索赔，货代未能及时通知，所造成的损失我司按实价向货代索赔。</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sz w:val="24"/>
        </w:rPr>
      </w:pPr>
      <w:r>
        <w:rPr>
          <w:rFonts w:hint="eastAsia" w:ascii="宋体" w:hAnsi="宋体"/>
          <w:b/>
          <w:sz w:val="24"/>
        </w:rPr>
        <w:t>（二）到厂运输业务要求：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rPr>
        <w:t>1.提供符合再生浆运输要求的车辆，承运的标的物和运输车辆均需投保。</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rPr>
        <w:t>2.通关结束后，根据我司要求及时把货物运到我司仓库，如有特殊情况，我司会以书面的方式通知中标人。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rPr>
        <w:t>3.在运输过程中，需用蓬布将标的货物苫盖并固定好，做好防火防潮防雨防缺损，负责标的货物的运输全过程的监管。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rPr>
        <w:t>4.装车后当日以书面形式通知我司接收，24小时内应送达我司仓库。</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b w:val="0"/>
          <w:bCs/>
          <w:sz w:val="24"/>
        </w:rPr>
      </w:pPr>
      <w:r>
        <w:rPr>
          <w:rFonts w:hint="eastAsia" w:ascii="宋体" w:hAnsi="宋体"/>
          <w:b w:val="0"/>
          <w:bCs/>
          <w:sz w:val="24"/>
        </w:rPr>
        <w:t>5.货代仓库所发再生浆的重量与件数必须与到我司的重量与件数一致，到货以我司过磅验收凭证为准来进行物权交接。</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sz w:val="24"/>
        </w:rPr>
      </w:pPr>
      <w:r>
        <w:rPr>
          <w:rFonts w:hint="eastAsia" w:ascii="宋体" w:hAnsi="宋体"/>
          <w:b/>
          <w:sz w:val="24"/>
        </w:rPr>
        <w:t>三、违约责任</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1.若未按福建省青山纸业股份有限公司要求通关或未及时把货物运到</w:t>
      </w:r>
      <w:r>
        <w:rPr>
          <w:rFonts w:hint="eastAsia" w:ascii="宋体" w:hAnsi="宋体"/>
          <w:sz w:val="24"/>
          <w:lang w:eastAsia="zh-CN"/>
        </w:rPr>
        <w:t>青山</w:t>
      </w:r>
      <w:r>
        <w:rPr>
          <w:rFonts w:hint="eastAsia" w:ascii="宋体" w:hAnsi="宋体"/>
          <w:sz w:val="24"/>
        </w:rPr>
        <w:t>公司仓库的视为违约，</w:t>
      </w:r>
      <w:r>
        <w:rPr>
          <w:rFonts w:hint="eastAsia" w:ascii="宋体" w:hAnsi="宋体"/>
          <w:sz w:val="24"/>
          <w:lang w:eastAsia="zh-CN"/>
        </w:rPr>
        <w:t>青山</w:t>
      </w:r>
      <w:r>
        <w:rPr>
          <w:rFonts w:hint="eastAsia" w:ascii="宋体" w:hAnsi="宋体"/>
          <w:sz w:val="24"/>
        </w:rPr>
        <w:t>公司有特殊要求除外。</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2.中标人应遵守青山公司各项规章制度，严格履行合同职责，合同期内违约三次我司有权终止合同，并取消下一年度投标资格。</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3.标的货物通关、运输、保管造成的湿损、破损、污染、短缺等因中标方的原因，应承担赔偿责任。</w:t>
      </w:r>
    </w:p>
    <w:p>
      <w:pPr>
        <w:pStyle w:val="14"/>
        <w:keepNext w:val="0"/>
        <w:keepLines w:val="0"/>
        <w:pageBreakBefore w:val="0"/>
        <w:widowControl w:val="0"/>
        <w:kinsoku/>
        <w:wordWrap/>
        <w:overflowPunct/>
        <w:topLinePunct w:val="0"/>
        <w:autoSpaceDE/>
        <w:autoSpaceDN/>
        <w:bidi w:val="0"/>
        <w:snapToGrid/>
        <w:spacing w:line="440" w:lineRule="exact"/>
        <w:ind w:left="2" w:firstLine="482" w:firstLineChars="200"/>
        <w:textAlignment w:val="auto"/>
        <w:outlineLvl w:val="0"/>
        <w:rPr>
          <w:rFonts w:hint="eastAsia" w:ascii="宋体" w:hAnsi="宋体"/>
          <w:b/>
          <w:sz w:val="24"/>
          <w:szCs w:val="24"/>
        </w:rPr>
      </w:pPr>
      <w:r>
        <w:rPr>
          <w:rFonts w:hint="eastAsia" w:ascii="宋体" w:hAnsi="宋体"/>
          <w:b/>
          <w:sz w:val="24"/>
          <w:szCs w:val="24"/>
        </w:rPr>
        <w:t>四、投标人资格要求</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1.具有独立法人资质，招标内容在其营业执照的经营范围内；</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2.投标单位必须具有三证合一的《营业执照》、《道路运输营业许可证》等有效证件。</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sz w:val="24"/>
        </w:rPr>
      </w:pPr>
      <w:r>
        <w:rPr>
          <w:rFonts w:hint="eastAsia" w:ascii="宋体" w:hAnsi="宋体"/>
          <w:b/>
          <w:sz w:val="24"/>
        </w:rPr>
        <w:t>五、合同</w:t>
      </w:r>
      <w:r>
        <w:rPr>
          <w:rFonts w:hint="eastAsia" w:ascii="宋体" w:hAnsi="宋体"/>
          <w:b/>
          <w:sz w:val="24"/>
          <w:lang w:eastAsia="zh-CN"/>
        </w:rPr>
        <w:t>履行</w:t>
      </w:r>
      <w:r>
        <w:rPr>
          <w:rFonts w:hint="eastAsia" w:ascii="宋体" w:hAnsi="宋体"/>
          <w:b/>
          <w:sz w:val="24"/>
        </w:rPr>
        <w:t>期限：</w:t>
      </w:r>
      <w:r>
        <w:rPr>
          <w:rFonts w:hint="eastAsia" w:ascii="宋体" w:hAnsi="宋体"/>
          <w:sz w:val="24"/>
        </w:rPr>
        <w:t>合同签订日期</w:t>
      </w:r>
      <w:r>
        <w:rPr>
          <w:rFonts w:hint="eastAsia" w:ascii="宋体" w:hAnsi="宋体"/>
          <w:sz w:val="24"/>
          <w:lang w:eastAsia="zh-CN"/>
        </w:rPr>
        <w:t>起至</w:t>
      </w:r>
      <w:r>
        <w:rPr>
          <w:rFonts w:hint="eastAsia" w:ascii="宋体" w:hAnsi="宋体"/>
          <w:sz w:val="24"/>
          <w:lang w:val="en-US" w:eastAsia="zh-CN"/>
        </w:rPr>
        <w:t>2023年12月31日</w:t>
      </w:r>
      <w:r>
        <w:rPr>
          <w:rFonts w:hint="eastAsia" w:ascii="宋体" w:hAnsi="宋体"/>
          <w:sz w:val="24"/>
        </w:rPr>
        <w:t>有效，以合同为准。</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b/>
          <w:sz w:val="24"/>
        </w:rPr>
      </w:pPr>
      <w:r>
        <w:rPr>
          <w:rFonts w:hint="eastAsia" w:ascii="宋体" w:hAnsi="宋体"/>
          <w:b/>
          <w:sz w:val="24"/>
          <w:lang w:eastAsia="zh-CN"/>
        </w:rPr>
        <w:t>六</w:t>
      </w:r>
      <w:r>
        <w:rPr>
          <w:rFonts w:hint="eastAsia" w:ascii="宋体" w:hAnsi="宋体"/>
          <w:b/>
          <w:sz w:val="24"/>
        </w:rPr>
        <w:t>、</w:t>
      </w:r>
      <w:r>
        <w:rPr>
          <w:rFonts w:hint="eastAsia" w:ascii="宋体" w:hAnsi="宋体"/>
          <w:b/>
          <w:sz w:val="24"/>
          <w:lang w:eastAsia="zh-CN"/>
        </w:rPr>
        <w:t>结算与</w:t>
      </w:r>
      <w:r>
        <w:rPr>
          <w:rFonts w:hint="eastAsia" w:ascii="宋体" w:hAnsi="宋体"/>
          <w:b/>
          <w:sz w:val="24"/>
        </w:rPr>
        <w:t>付款方式</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经与供应部核对开票数量与金额无误后，包干费用应分两部分开票，港口通关包干费与到厂运输运费，其中港口通关包干费开具6%的增值税专用发票，到厂运输运费开具9%的增值税专用发票。如遇国家税率调整，上述费用用报价表中的不含税价及国家规定的新税率开票。</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2.付款方式为：6个月以内银行承兑汇票，我司收到结算发票财务立账后45天支付。</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b/>
          <w:sz w:val="24"/>
        </w:rPr>
      </w:pPr>
      <w:r>
        <w:rPr>
          <w:rFonts w:hint="eastAsia" w:ascii="宋体" w:hAnsi="宋体"/>
          <w:b/>
          <w:sz w:val="24"/>
          <w:lang w:eastAsia="zh-CN"/>
        </w:rPr>
        <w:t>七</w:t>
      </w:r>
      <w:r>
        <w:rPr>
          <w:rFonts w:hint="eastAsia" w:ascii="宋体" w:hAnsi="宋体"/>
          <w:b/>
          <w:sz w:val="24"/>
        </w:rPr>
        <w:t>、报价规定</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kern w:val="0"/>
          <w:sz w:val="24"/>
        </w:rPr>
      </w:pPr>
      <w:r>
        <w:rPr>
          <w:rFonts w:hint="eastAsia" w:ascii="宋体" w:hAnsi="宋体"/>
          <w:kern w:val="0"/>
          <w:sz w:val="24"/>
        </w:rPr>
        <w:t>1.按港口所在地点通关及码头到厂包干费以</w:t>
      </w:r>
      <w:r>
        <w:rPr>
          <w:rFonts w:hint="eastAsia" w:ascii="宋体" w:hAnsi="宋体"/>
          <w:kern w:val="0"/>
          <w:sz w:val="24"/>
          <w:u w:val="single"/>
        </w:rPr>
        <w:t xml:space="preserve">   </w:t>
      </w:r>
      <w:r>
        <w:rPr>
          <w:rFonts w:hint="eastAsia" w:ascii="宋体" w:hAnsi="宋体"/>
          <w:kern w:val="0"/>
          <w:sz w:val="24"/>
        </w:rPr>
        <w:t>元/</w:t>
      </w:r>
      <w:r>
        <w:rPr>
          <w:rFonts w:hint="eastAsia" w:ascii="宋体" w:hAnsi="宋体"/>
          <w:kern w:val="0"/>
          <w:sz w:val="24"/>
          <w:lang w:eastAsia="zh-CN"/>
        </w:rPr>
        <w:t>柜</w:t>
      </w:r>
      <w:r>
        <w:rPr>
          <w:rFonts w:hint="eastAsia" w:ascii="宋体" w:hAnsi="宋体"/>
          <w:kern w:val="0"/>
          <w:sz w:val="24"/>
        </w:rPr>
        <w:t>报价（见附</w:t>
      </w:r>
      <w:r>
        <w:rPr>
          <w:rFonts w:hint="eastAsia" w:ascii="宋体" w:hAnsi="宋体"/>
          <w:kern w:val="0"/>
          <w:sz w:val="24"/>
          <w:lang w:eastAsia="zh-CN"/>
        </w:rPr>
        <w:t>件</w:t>
      </w:r>
      <w:r>
        <w:rPr>
          <w:rFonts w:hint="eastAsia" w:ascii="宋体" w:hAnsi="宋体"/>
          <w:kern w:val="0"/>
          <w:sz w:val="24"/>
          <w:lang w:val="en-US" w:eastAsia="zh-CN"/>
        </w:rPr>
        <w:t>1</w:t>
      </w:r>
      <w:r>
        <w:rPr>
          <w:rFonts w:hint="eastAsia" w:ascii="宋体" w:hAnsi="宋体"/>
          <w:kern w:val="0"/>
          <w:sz w:val="24"/>
        </w:rPr>
        <w:t>）</w:t>
      </w:r>
      <w:r>
        <w:rPr>
          <w:rFonts w:hint="eastAsia" w:ascii="宋体" w:hAnsi="宋体"/>
          <w:kern w:val="0"/>
          <w:sz w:val="24"/>
          <w:lang w:eastAsia="zh-CN"/>
        </w:rPr>
        <w:t>，并随附所报价格项目明细</w:t>
      </w:r>
      <w:r>
        <w:rPr>
          <w:rFonts w:hint="eastAsia" w:ascii="宋体" w:hAnsi="宋体"/>
          <w:kern w:val="0"/>
          <w:sz w:val="24"/>
        </w:rPr>
        <w:t>。</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b/>
          <w:sz w:val="24"/>
        </w:rPr>
      </w:pPr>
      <w:r>
        <w:rPr>
          <w:rFonts w:hint="eastAsia" w:ascii="宋体" w:hAnsi="宋体"/>
          <w:kern w:val="0"/>
          <w:sz w:val="24"/>
        </w:rPr>
        <w:t>2.本次招标</w:t>
      </w:r>
      <w:r>
        <w:rPr>
          <w:rFonts w:hint="eastAsia" w:ascii="宋体" w:hAnsi="宋体"/>
          <w:kern w:val="0"/>
          <w:sz w:val="24"/>
          <w:lang w:eastAsia="zh-CN"/>
        </w:rPr>
        <w:t>原则上</w:t>
      </w:r>
      <w:r>
        <w:rPr>
          <w:rFonts w:hint="eastAsia" w:ascii="宋体" w:hAnsi="宋体"/>
          <w:kern w:val="0"/>
          <w:sz w:val="24"/>
        </w:rPr>
        <w:t>采取一次性报价方式。如出现报价最低者相同达两人或以上，则在其相同报价人之间再次报价。</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b/>
          <w:sz w:val="24"/>
        </w:rPr>
      </w:pPr>
      <w:r>
        <w:rPr>
          <w:rFonts w:hint="eastAsia" w:ascii="宋体" w:hAnsi="宋体"/>
          <w:b/>
          <w:sz w:val="24"/>
        </w:rPr>
        <w:t>八、评标办法：</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1.本项目采用经评审最低投标价中标的办法评标。经评审的最低投标价格的投标人确定为中标候选人，中标候选人将在本公司网站上公示三天，无异议后转为中标人。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b/>
          <w:sz w:val="24"/>
        </w:rPr>
      </w:pPr>
      <w:r>
        <w:rPr>
          <w:rFonts w:hint="eastAsia" w:ascii="宋体" w:hAnsi="宋体"/>
          <w:b/>
          <w:sz w:val="24"/>
        </w:rPr>
        <w:t>九、开标时间、地点及参与方式</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1.开标时间、地点：20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23</w:t>
      </w:r>
      <w:r>
        <w:rPr>
          <w:rFonts w:hint="eastAsia" w:ascii="宋体" w:hAnsi="宋体"/>
          <w:sz w:val="24"/>
        </w:rPr>
        <w:t>日1</w:t>
      </w:r>
      <w:r>
        <w:rPr>
          <w:rFonts w:hint="eastAsia" w:ascii="宋体" w:hAnsi="宋体"/>
          <w:sz w:val="24"/>
          <w:lang w:val="en-US" w:eastAsia="zh-CN"/>
        </w:rPr>
        <w:t>0</w:t>
      </w:r>
      <w:r>
        <w:rPr>
          <w:rFonts w:hint="eastAsia" w:ascii="宋体" w:hAnsi="宋体"/>
          <w:sz w:val="24"/>
        </w:rPr>
        <w:t>:</w:t>
      </w:r>
      <w:r>
        <w:rPr>
          <w:rFonts w:hint="eastAsia" w:ascii="宋体" w:hAnsi="宋体"/>
          <w:sz w:val="24"/>
          <w:lang w:val="en-US" w:eastAsia="zh-CN"/>
        </w:rPr>
        <w:t>3</w:t>
      </w:r>
      <w:r>
        <w:rPr>
          <w:rFonts w:hint="eastAsia" w:ascii="宋体" w:hAnsi="宋体"/>
          <w:sz w:val="24"/>
        </w:rPr>
        <w:t>0时（北京时间）在青山纸业文化楼4楼招标办会议室公开开标。</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eastAsia="宋体"/>
          <w:sz w:val="24"/>
          <w:lang w:eastAsia="zh-CN"/>
        </w:rPr>
      </w:pPr>
      <w:r>
        <w:rPr>
          <w:rFonts w:hint="eastAsia" w:ascii="宋体" w:hAnsi="宋体"/>
          <w:sz w:val="24"/>
        </w:rPr>
        <w:t>2.参与方式：</w:t>
      </w:r>
      <w:r>
        <w:rPr>
          <w:rFonts w:hint="eastAsia" w:ascii="宋体" w:hAnsi="宋体"/>
          <w:sz w:val="24"/>
          <w:lang w:eastAsia="zh-CN"/>
        </w:rPr>
        <w:t>（以下四种参与方式投标人可任选一种）</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2.1现场：参与现场投标的，投标人应于开标之前将投标文件送至青山纸业文化楼4楼招标办会议室。到会议现场参加开标的投标人代表，须遵守沙县政府和本公司关于新冠肺炎疫情防控的相关规定</w:t>
      </w:r>
      <w:r>
        <w:rPr>
          <w:rFonts w:hint="eastAsia" w:ascii="Times New Roman" w:hAnsi="Times New Roman" w:eastAsia="宋体"/>
          <w:color w:val="000000"/>
          <w:sz w:val="24"/>
          <w:szCs w:val="24"/>
          <w:u w:val="none"/>
          <w:lang w:eastAsia="zh-CN"/>
        </w:rPr>
        <w:t>。</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2.2邮寄：以邮寄投标文件方式参与投标的，投标文件应于开标之前寄达，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2.3电子邮件：以电子邮件方式参与投标的，应按招标文件的要求制作投标文件后扫描发送到</w:t>
      </w:r>
      <w:r>
        <w:rPr>
          <w:rFonts w:hint="eastAsia" w:ascii="宋体" w:hAnsi="宋体"/>
          <w:sz w:val="24"/>
          <w:lang w:eastAsia="zh-CN"/>
        </w:rPr>
        <w:t>青山纸业招标办邮箱</w:t>
      </w:r>
      <w:r>
        <w:rPr>
          <w:rFonts w:ascii="Times New Roman" w:hAnsi="Times New Roman"/>
          <w:sz w:val="24"/>
        </w:rPr>
        <w:fldChar w:fldCharType="begin"/>
      </w:r>
      <w:r>
        <w:rPr>
          <w:rFonts w:ascii="Times New Roman" w:hAnsi="Times New Roman"/>
          <w:sz w:val="24"/>
        </w:rPr>
        <w:instrText xml:space="preserve"> HYPERLINK "mailto:</w:instrText>
      </w:r>
      <w:r>
        <w:rPr>
          <w:rFonts w:hint="eastAsia" w:ascii="Times New Roman" w:hAnsi="Times New Roman"/>
          <w:sz w:val="24"/>
        </w:rPr>
        <w:instrText xml:space="preserve">zhaobiao@qingshanpaper.com</w:instrText>
      </w:r>
      <w:r>
        <w:rPr>
          <w:rFonts w:ascii="Times New Roman" w:hAnsi="Times New Roman"/>
          <w:sz w:val="24"/>
        </w:rPr>
        <w:instrText xml:space="preserve">" </w:instrText>
      </w:r>
      <w:r>
        <w:rPr>
          <w:rFonts w:ascii="Times New Roman" w:hAnsi="Times New Roman"/>
          <w:sz w:val="24"/>
        </w:rPr>
        <w:fldChar w:fldCharType="separate"/>
      </w:r>
      <w:r>
        <w:rPr>
          <w:rStyle w:val="10"/>
          <w:rFonts w:hint="eastAsia" w:ascii="Times New Roman" w:hAnsi="Times New Roman"/>
          <w:sz w:val="24"/>
        </w:rPr>
        <w:t>zhaobiao@qingshanpaper.com</w:t>
      </w:r>
      <w:r>
        <w:rPr>
          <w:rFonts w:ascii="Times New Roman" w:hAnsi="Times New Roman"/>
          <w:sz w:val="24"/>
        </w:rPr>
        <w:fldChar w:fldCharType="end"/>
      </w:r>
      <w:r>
        <w:rPr>
          <w:rFonts w:hint="eastAsia" w:ascii="宋体" w:hAnsi="宋体"/>
          <w:sz w:val="24"/>
        </w:rPr>
        <w:t>。</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default" w:ascii="宋体" w:hAnsi="宋体" w:eastAsia="宋体"/>
          <w:sz w:val="24"/>
          <w:lang w:val="en-US" w:eastAsia="zh-CN"/>
        </w:rPr>
      </w:pPr>
      <w:r>
        <w:rPr>
          <w:rFonts w:hint="eastAsia" w:ascii="宋体" w:hAnsi="宋体"/>
          <w:sz w:val="24"/>
          <w:lang w:val="en-US" w:eastAsia="zh-CN"/>
        </w:rPr>
        <w:t>2.4</w:t>
      </w:r>
      <w:r>
        <w:rPr>
          <w:rFonts w:hint="eastAsia" w:ascii="宋体" w:hAnsi="宋体" w:eastAsia="宋体"/>
          <w:sz w:val="24"/>
          <w:szCs w:val="24"/>
          <w:lang w:val="en-US" w:eastAsia="zh-CN"/>
        </w:rPr>
        <w:t>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1688采购平台</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上参与投标的，应按招标文件的要求制作投标文件后扫描上传至1688采购平台，资格文件、商务文件分别扫描上传。</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sz w:val="24"/>
        </w:rPr>
      </w:pPr>
      <w:r>
        <w:rPr>
          <w:rFonts w:hint="eastAsia" w:ascii="宋体" w:hAnsi="宋体"/>
          <w:b/>
          <w:sz w:val="24"/>
        </w:rPr>
        <w:t>十、履约保证金</w:t>
      </w:r>
      <w:r>
        <w:rPr>
          <w:rFonts w:hint="eastAsia" w:ascii="宋体" w:hAnsi="宋体"/>
          <w:b/>
          <w:sz w:val="24"/>
          <w:lang w:eastAsia="zh-CN"/>
        </w:rPr>
        <w:t>：</w:t>
      </w:r>
      <w:r>
        <w:rPr>
          <w:rFonts w:hint="eastAsia" w:ascii="宋体" w:hAnsi="宋体"/>
          <w:sz w:val="24"/>
          <w:u w:val="single"/>
        </w:rPr>
        <w:t>履约保证金为</w:t>
      </w:r>
      <w:r>
        <w:rPr>
          <w:rFonts w:hint="eastAsia" w:ascii="宋体" w:hAnsi="宋体"/>
          <w:sz w:val="24"/>
          <w:u w:val="single"/>
          <w:lang w:val="en-US" w:eastAsia="zh-CN"/>
        </w:rPr>
        <w:t>10</w:t>
      </w:r>
      <w:r>
        <w:rPr>
          <w:rFonts w:hint="eastAsia" w:ascii="宋体" w:hAnsi="宋体"/>
          <w:sz w:val="24"/>
          <w:u w:val="single"/>
        </w:rPr>
        <w:t>万元</w:t>
      </w:r>
      <w:r>
        <w:rPr>
          <w:rFonts w:hint="eastAsia" w:ascii="宋体" w:hAnsi="宋体"/>
          <w:sz w:val="24"/>
        </w:rPr>
        <w:t>，中标人须在中标后的3个工作日内</w:t>
      </w:r>
      <w:r>
        <w:rPr>
          <w:rFonts w:hint="eastAsia" w:ascii="宋体" w:hAnsi="宋体"/>
          <w:sz w:val="24"/>
          <w:lang w:eastAsia="zh-CN"/>
        </w:rPr>
        <w:t>以银行电汇的形式</w:t>
      </w:r>
      <w:r>
        <w:rPr>
          <w:rFonts w:hint="eastAsia" w:ascii="宋体" w:hAnsi="宋体"/>
          <w:sz w:val="24"/>
        </w:rPr>
        <w:t>缴纳</w:t>
      </w:r>
      <w:r>
        <w:rPr>
          <w:rFonts w:hint="eastAsia" w:ascii="宋体" w:hAnsi="宋体"/>
          <w:sz w:val="24"/>
          <w:lang w:eastAsia="zh-CN"/>
        </w:rPr>
        <w:t>履约保证金</w:t>
      </w:r>
      <w:r>
        <w:rPr>
          <w:rFonts w:hint="eastAsia" w:ascii="宋体" w:hAnsi="宋体"/>
          <w:sz w:val="24"/>
        </w:rPr>
        <w:t>（开户银行：工商银行沙县青州支行</w:t>
      </w:r>
      <w:r>
        <w:rPr>
          <w:rFonts w:hint="eastAsia" w:ascii="宋体" w:hAnsi="宋体"/>
          <w:sz w:val="24"/>
          <w:lang w:eastAsia="zh-CN"/>
        </w:rPr>
        <w:t>，</w:t>
      </w:r>
      <w:r>
        <w:rPr>
          <w:rFonts w:hint="eastAsia" w:ascii="宋体" w:hAnsi="宋体"/>
          <w:sz w:val="24"/>
        </w:rPr>
        <w:t>账户名：福建省青山纸业股份有限公司</w:t>
      </w:r>
      <w:r>
        <w:rPr>
          <w:rFonts w:hint="eastAsia" w:ascii="宋体" w:hAnsi="宋体"/>
          <w:sz w:val="24"/>
          <w:lang w:eastAsia="zh-CN"/>
        </w:rPr>
        <w:t>，</w:t>
      </w:r>
      <w:r>
        <w:rPr>
          <w:rFonts w:hint="eastAsia" w:ascii="宋体" w:hAnsi="宋体"/>
          <w:sz w:val="24"/>
        </w:rPr>
        <w:t>账号：1404049409001000160）。合同执行期间若中标单位无违约行为，履约金于合同终止后次月底前无息退还。若中标单位出现违约行为，福建省青山纸业股份有限公司有权从履约金扣减相应款项，不足部分从包干费中扣减。因中标单位违约终止合同的履约金福建省青山纸业股份有限公司不予退还。</w:t>
      </w:r>
    </w:p>
    <w:p>
      <w:pPr>
        <w:keepNext w:val="0"/>
        <w:keepLines w:val="0"/>
        <w:pageBreakBefore w:val="0"/>
        <w:widowControl w:val="0"/>
        <w:kinsoku/>
        <w:wordWrap/>
        <w:overflowPunct/>
        <w:topLinePunct w:val="0"/>
        <w:autoSpaceDE/>
        <w:autoSpaceDN/>
        <w:bidi w:val="0"/>
        <w:snapToGrid/>
        <w:spacing w:line="440" w:lineRule="exact"/>
        <w:ind w:firstLine="482" w:firstLineChars="200"/>
        <w:jc w:val="left"/>
        <w:textAlignment w:val="auto"/>
        <w:rPr>
          <w:rFonts w:hint="eastAsia" w:ascii="宋体" w:hAnsi="宋体"/>
          <w:sz w:val="24"/>
        </w:rPr>
      </w:pPr>
      <w:r>
        <w:rPr>
          <w:rFonts w:hint="eastAsia" w:ascii="宋体" w:hAnsi="宋体"/>
          <w:b/>
          <w:sz w:val="24"/>
        </w:rPr>
        <w:t>十一、投标文件要求：（</w:t>
      </w:r>
      <w:r>
        <w:rPr>
          <w:rFonts w:hint="eastAsia" w:ascii="宋体" w:hAnsi="宋体"/>
          <w:sz w:val="24"/>
        </w:rPr>
        <w:t>内容均须加盖公章）</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1.投标文件分成二部分，每部分应分开密封装订：第一部分为资格文件，第二部分为商务文件。</w:t>
      </w:r>
    </w:p>
    <w:p>
      <w:pPr>
        <w:keepNext w:val="0"/>
        <w:keepLines w:val="0"/>
        <w:pageBreakBefore w:val="0"/>
        <w:widowControl w:val="0"/>
        <w:kinsoku/>
        <w:wordWrap/>
        <w:overflowPunct/>
        <w:topLinePunct w:val="0"/>
        <w:autoSpaceDE/>
        <w:autoSpaceDN/>
        <w:bidi w:val="0"/>
        <w:snapToGrid/>
        <w:spacing w:line="440" w:lineRule="exact"/>
        <w:ind w:firstLine="480" w:firstLineChars="200"/>
        <w:jc w:val="left"/>
        <w:textAlignment w:val="auto"/>
        <w:rPr>
          <w:rFonts w:hint="eastAsia" w:ascii="宋体" w:hAnsi="宋体"/>
          <w:sz w:val="24"/>
        </w:rPr>
      </w:pPr>
      <w:r>
        <w:rPr>
          <w:rFonts w:hint="eastAsia" w:ascii="宋体" w:hAnsi="宋体"/>
          <w:sz w:val="24"/>
        </w:rPr>
        <w:t>1.1资格文件编制一式一份，主要内容为</w:t>
      </w:r>
      <w:r>
        <w:rPr>
          <w:rFonts w:hint="eastAsia" w:ascii="宋体" w:hAnsi="宋体"/>
          <w:sz w:val="24"/>
          <w:lang w:eastAsia="zh-CN"/>
        </w:rPr>
        <w:t>资格证明及</w:t>
      </w:r>
      <w:r>
        <w:rPr>
          <w:rFonts w:hint="eastAsia" w:ascii="宋体" w:hAnsi="宋体"/>
          <w:sz w:val="24"/>
        </w:rPr>
        <w:t>详细的投标人资料，包括：a.三证合一的《营业执照》；b.《道路运输经营许可证》；c.</w:t>
      </w:r>
      <w:r>
        <w:rPr>
          <w:rFonts w:hint="eastAsia" w:ascii="宋体" w:hAnsi="宋体"/>
          <w:sz w:val="24"/>
          <w:lang w:eastAsia="zh-CN"/>
        </w:rPr>
        <w:t>第四条款对投标人资格要求的其他证明资料</w:t>
      </w:r>
      <w:r>
        <w:rPr>
          <w:rFonts w:hint="eastAsia" w:ascii="宋体" w:hAnsi="宋体"/>
          <w:sz w:val="24"/>
        </w:rPr>
        <w:t>；</w:t>
      </w:r>
      <w:r>
        <w:rPr>
          <w:rFonts w:hint="eastAsia" w:ascii="宋体" w:hAnsi="宋体"/>
          <w:sz w:val="24"/>
          <w:lang w:val="en-US" w:eastAsia="zh-CN"/>
        </w:rPr>
        <w:t>d.工商税务、信用等级、公司简介等投标人资料；e</w:t>
      </w:r>
      <w:r>
        <w:rPr>
          <w:rFonts w:hint="eastAsia" w:ascii="宋体" w:hAnsi="宋体"/>
          <w:sz w:val="24"/>
        </w:rPr>
        <w:t>.非法定代表人参与投标的需提供法定代表人授权书（授权书格式见附件</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f</w:t>
      </w:r>
      <w:r>
        <w:rPr>
          <w:rFonts w:hint="eastAsia" w:ascii="宋体" w:hAnsi="宋体"/>
          <w:sz w:val="24"/>
        </w:rPr>
        <w:t>.招标文件对投标人资格要求的其他资料，等等。</w:t>
      </w:r>
      <w:bookmarkStart w:id="0" w:name="_GoBack"/>
      <w:bookmarkEnd w:id="0"/>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1.2商务文件编制一式一份，包括：投标报价表（请按招标文件附表填写，须由法定代表人或被授权人签字</w:t>
      </w:r>
      <w:r>
        <w:rPr>
          <w:rFonts w:hint="eastAsia" w:ascii="宋体" w:hAnsi="宋体"/>
          <w:sz w:val="24"/>
          <w:lang w:eastAsia="zh-CN"/>
        </w:rPr>
        <w:t>或</w:t>
      </w:r>
      <w:r>
        <w:rPr>
          <w:rFonts w:hint="eastAsia" w:ascii="宋体" w:hAnsi="宋体"/>
          <w:sz w:val="24"/>
        </w:rPr>
        <w:t>盖章）、商务偏离表（如付款方式等，未说明即默认响应本招标文件要求），等等。</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ascii="宋体" w:hAnsi="宋体"/>
          <w:sz w:val="24"/>
        </w:rPr>
      </w:pPr>
      <w:r>
        <w:rPr>
          <w:rFonts w:hint="eastAsia" w:ascii="宋体" w:hAnsi="宋体"/>
          <w:sz w:val="24"/>
        </w:rPr>
        <w:t>2.除投标报价</w:t>
      </w:r>
      <w:r>
        <w:rPr>
          <w:rFonts w:hint="eastAsia" w:ascii="宋体" w:hAnsi="宋体"/>
          <w:sz w:val="24"/>
          <w:lang w:eastAsia="zh-CN"/>
        </w:rPr>
        <w:t>表</w:t>
      </w:r>
      <w:r>
        <w:rPr>
          <w:rFonts w:hint="eastAsia" w:ascii="宋体" w:hAnsi="宋体"/>
          <w:sz w:val="24"/>
        </w:rPr>
        <w:t>外，其他任何地方不得出现相关投标标价的任何内容。</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ascii="宋体" w:hAnsi="宋体"/>
          <w:sz w:val="24"/>
        </w:rPr>
      </w:pPr>
      <w:r>
        <w:rPr>
          <w:rFonts w:hint="eastAsia" w:ascii="宋体" w:hAnsi="宋体"/>
          <w:b/>
          <w:sz w:val="24"/>
        </w:rPr>
        <w:t>十二、评标小组</w:t>
      </w:r>
      <w:r>
        <w:rPr>
          <w:rFonts w:hint="eastAsia" w:ascii="宋体" w:hAnsi="宋体"/>
          <w:sz w:val="24"/>
        </w:rPr>
        <w:t>：评标由青山纸业公司有关部门人员组成，评标过程接受纪委监督。</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Times New Roman" w:hAnsi="Times New Roman"/>
          <w:sz w:val="24"/>
        </w:rPr>
      </w:pPr>
      <w:r>
        <w:rPr>
          <w:rFonts w:hint="eastAsia" w:ascii="宋体" w:hAnsi="宋体"/>
          <w:b/>
          <w:sz w:val="24"/>
        </w:rPr>
        <w:t>十三、</w:t>
      </w:r>
      <w:r>
        <w:rPr>
          <w:rFonts w:hint="eastAsia" w:ascii="宋体" w:hAnsi="宋体"/>
          <w:b/>
          <w:sz w:val="24"/>
          <w:lang w:eastAsia="zh-CN"/>
        </w:rPr>
        <w:t>发布</w:t>
      </w:r>
      <w:r>
        <w:rPr>
          <w:rFonts w:hint="eastAsia" w:ascii="宋体" w:hAnsi="宋体"/>
          <w:b/>
          <w:sz w:val="24"/>
        </w:rPr>
        <w:t>招标公告</w:t>
      </w:r>
      <w:r>
        <w:rPr>
          <w:rFonts w:hint="eastAsia" w:ascii="宋体" w:hAnsi="宋体"/>
          <w:b/>
          <w:sz w:val="24"/>
          <w:lang w:eastAsia="zh-CN"/>
        </w:rPr>
        <w:t>及结果公示</w:t>
      </w:r>
      <w:r>
        <w:rPr>
          <w:rFonts w:hint="eastAsia" w:ascii="宋体" w:hAnsi="宋体"/>
          <w:b/>
          <w:sz w:val="24"/>
        </w:rPr>
        <w:t>媒体</w:t>
      </w:r>
      <w:r>
        <w:rPr>
          <w:rFonts w:hint="eastAsia" w:ascii="宋体" w:hAnsi="宋体"/>
          <w:sz w:val="24"/>
        </w:rPr>
        <w:t>：</w:t>
      </w:r>
      <w:r>
        <w:rPr>
          <w:rFonts w:hint="eastAsia" w:ascii="Times New Roman" w:hAnsi="Times New Roman"/>
          <w:sz w:val="24"/>
          <w:lang w:eastAsia="zh-CN"/>
        </w:rPr>
        <w:t>福建省青山纸业股份有限公司</w:t>
      </w:r>
      <w:r>
        <w:rPr>
          <w:rFonts w:ascii="Times New Roman" w:hAnsi="Times New Roman"/>
          <w:sz w:val="24"/>
        </w:rPr>
        <w:fldChar w:fldCharType="begin"/>
      </w:r>
      <w:r>
        <w:rPr>
          <w:rFonts w:ascii="Times New Roman" w:hAnsi="Times New Roman"/>
          <w:sz w:val="24"/>
        </w:rPr>
        <w:instrText xml:space="preserve"> HYPERLINK "http://www.qingshanpaper.com/" </w:instrText>
      </w:r>
      <w:r>
        <w:rPr>
          <w:rFonts w:ascii="Times New Roman" w:hAnsi="Times New Roman"/>
          <w:sz w:val="24"/>
        </w:rPr>
        <w:fldChar w:fldCharType="separate"/>
      </w:r>
      <w:r>
        <w:rPr>
          <w:rStyle w:val="10"/>
          <w:rFonts w:ascii="Times New Roman" w:hAnsi="Times New Roman"/>
          <w:sz w:val="24"/>
        </w:rPr>
        <w:t>www.qingshanpaper.com</w:t>
      </w:r>
      <w:r>
        <w:rPr>
          <w:rFonts w:ascii="Times New Roman" w:hAnsi="Times New Roman"/>
          <w:sz w:val="24"/>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sz w:val="24"/>
          <w:szCs w:val="24"/>
          <w:lang w:eastAsia="zh-CN"/>
        </w:rPr>
        <w:t>福建省轻纺</w:t>
      </w:r>
      <w:r>
        <w:rPr>
          <w:rFonts w:hint="eastAsia" w:ascii="Times New Roman" w:hAnsi="Times New Roman" w:eastAsia="宋体"/>
          <w:b w:val="0"/>
          <w:bCs w:val="0"/>
          <w:sz w:val="24"/>
          <w:szCs w:val="24"/>
          <w:lang w:val="en-US" w:eastAsia="zh-CN"/>
        </w:rPr>
        <w:t>(</w:t>
      </w:r>
      <w:r>
        <w:rPr>
          <w:rFonts w:hint="eastAsia" w:ascii="Times New Roman" w:hAnsi="Times New Roman" w:eastAsia="宋体"/>
          <w:b w:val="0"/>
          <w:bCs w:val="0"/>
          <w:sz w:val="24"/>
          <w:szCs w:val="24"/>
          <w:lang w:eastAsia="zh-CN"/>
        </w:rPr>
        <w:t>控股</w:t>
      </w:r>
      <w:r>
        <w:rPr>
          <w:rFonts w:hint="eastAsia" w:ascii="Times New Roman" w:hAnsi="Times New Roman" w:eastAsia="宋体"/>
          <w:b w:val="0"/>
          <w:bCs w:val="0"/>
          <w:sz w:val="24"/>
          <w:szCs w:val="24"/>
          <w:lang w:val="en-US" w:eastAsia="zh-CN"/>
        </w:rPr>
        <w:t>)</w:t>
      </w:r>
      <w:r>
        <w:rPr>
          <w:rFonts w:hint="eastAsia" w:ascii="Times New Roman" w:hAnsi="Times New Roman" w:eastAsia="宋体"/>
          <w:b w:val="0"/>
          <w:bCs w:val="0"/>
          <w:sz w:val="24"/>
          <w:szCs w:val="24"/>
          <w:lang w:eastAsia="zh-CN"/>
        </w:rPr>
        <w:t>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sz w:val="24"/>
        </w:rPr>
        <w:t>。</w:t>
      </w:r>
    </w:p>
    <w:p>
      <w:pPr>
        <w:keepNext w:val="0"/>
        <w:keepLines w:val="0"/>
        <w:pageBreakBefore w:val="0"/>
        <w:widowControl w:val="0"/>
        <w:kinsoku/>
        <w:wordWrap/>
        <w:overflowPunct/>
        <w:topLinePunct w:val="0"/>
        <w:autoSpaceDE/>
        <w:autoSpaceDN/>
        <w:bidi w:val="0"/>
        <w:snapToGrid/>
        <w:spacing w:line="440" w:lineRule="exact"/>
        <w:ind w:firstLine="482" w:firstLineChars="200"/>
        <w:textAlignment w:val="auto"/>
        <w:rPr>
          <w:rFonts w:hint="eastAsia" w:ascii="宋体" w:hAnsi="宋体"/>
          <w:sz w:val="24"/>
        </w:rPr>
      </w:pPr>
      <w:r>
        <w:rPr>
          <w:rFonts w:hint="eastAsia" w:ascii="宋体" w:hAnsi="宋体"/>
          <w:b/>
          <w:bCs/>
          <w:sz w:val="24"/>
          <w:lang w:eastAsia="zh-CN"/>
        </w:rPr>
        <w:t>十四、</w:t>
      </w:r>
      <w:r>
        <w:rPr>
          <w:rFonts w:hint="eastAsia" w:ascii="宋体" w:hAnsi="宋体"/>
          <w:b/>
          <w:bCs/>
          <w:sz w:val="24"/>
        </w:rPr>
        <w:t>联系方式</w:t>
      </w:r>
      <w:r>
        <w:rPr>
          <w:rFonts w:hint="eastAsia" w:ascii="宋体" w:hAnsi="宋体"/>
          <w:b/>
          <w:bCs/>
          <w:sz w:val="24"/>
          <w:lang w:eastAsia="zh-CN"/>
        </w:rPr>
        <w:t>：</w:t>
      </w:r>
      <w:r>
        <w:rPr>
          <w:rFonts w:hint="eastAsia" w:ascii="宋体" w:hAnsi="宋体"/>
          <w:sz w:val="24"/>
        </w:rPr>
        <w:t>0598-5658595（招标办）</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r>
        <w:rPr>
          <w:rFonts w:hint="eastAsia" w:ascii="宋体" w:hAnsi="宋体"/>
          <w:sz w:val="24"/>
        </w:rPr>
        <w:t>附件</w:t>
      </w:r>
      <w:r>
        <w:rPr>
          <w:rFonts w:hint="eastAsia" w:ascii="宋体" w:hAnsi="宋体"/>
          <w:sz w:val="24"/>
          <w:lang w:val="en-US" w:eastAsia="zh-CN"/>
        </w:rPr>
        <w:t>1：</w:t>
      </w:r>
      <w:r>
        <w:rPr>
          <w:rFonts w:hint="eastAsia" w:ascii="宋体" w:hAnsi="宋体"/>
          <w:sz w:val="24"/>
        </w:rPr>
        <w:t>《</w:t>
      </w:r>
      <w:r>
        <w:rPr>
          <w:rFonts w:hint="eastAsia" w:ascii="宋体" w:hAnsi="宋体"/>
          <w:sz w:val="24"/>
          <w:lang w:eastAsia="zh-CN"/>
        </w:rPr>
        <w:t>投标</w:t>
      </w:r>
      <w:r>
        <w:rPr>
          <w:rFonts w:hint="eastAsia" w:ascii="宋体" w:hAnsi="宋体"/>
          <w:sz w:val="24"/>
        </w:rPr>
        <w:t>报价表》</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default" w:ascii="宋体" w:hAnsi="宋体" w:eastAsia="宋体"/>
          <w:sz w:val="24"/>
          <w:lang w:val="en-US" w:eastAsia="zh-CN"/>
        </w:rPr>
      </w:pPr>
      <w:r>
        <w:rPr>
          <w:rFonts w:hint="eastAsia" w:ascii="宋体" w:hAnsi="宋体"/>
          <w:sz w:val="24"/>
          <w:lang w:eastAsia="zh-CN"/>
        </w:rPr>
        <w:t>附件</w:t>
      </w:r>
      <w:r>
        <w:rPr>
          <w:rFonts w:hint="eastAsia" w:ascii="宋体" w:hAnsi="宋体"/>
          <w:sz w:val="24"/>
          <w:lang w:val="en-US" w:eastAsia="zh-CN"/>
        </w:rPr>
        <w:t>2：法定代表人授权书（格式）</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rPr>
          <w:rFonts w:hint="eastAsia" w:ascii="宋体" w:hAnsi="宋体"/>
          <w:sz w:val="24"/>
        </w:rPr>
      </w:pPr>
    </w:p>
    <w:p>
      <w:pPr>
        <w:keepNext w:val="0"/>
        <w:keepLines w:val="0"/>
        <w:pageBreakBefore w:val="0"/>
        <w:widowControl w:val="0"/>
        <w:kinsoku/>
        <w:wordWrap/>
        <w:overflowPunct/>
        <w:topLinePunct w:val="0"/>
        <w:autoSpaceDE/>
        <w:autoSpaceDN/>
        <w:bidi w:val="0"/>
        <w:snapToGrid/>
        <w:spacing w:line="440" w:lineRule="exact"/>
        <w:ind w:firstLine="480" w:firstLineChars="200"/>
        <w:jc w:val="right"/>
        <w:textAlignment w:val="auto"/>
        <w:rPr>
          <w:rFonts w:ascii="宋体" w:hAnsi="宋体"/>
          <w:sz w:val="24"/>
        </w:rPr>
      </w:pPr>
      <w:r>
        <w:rPr>
          <w:rFonts w:hint="eastAsia" w:ascii="宋体" w:hAnsi="宋体"/>
          <w:sz w:val="24"/>
        </w:rPr>
        <w:t>福建省青山纸业股份有限公司</w:t>
      </w:r>
    </w:p>
    <w:p>
      <w:pPr>
        <w:keepNext w:val="0"/>
        <w:keepLines w:val="0"/>
        <w:pageBreakBefore w:val="0"/>
        <w:widowControl w:val="0"/>
        <w:kinsoku/>
        <w:wordWrap w:val="0"/>
        <w:overflowPunct/>
        <w:topLinePunct w:val="0"/>
        <w:autoSpaceDE/>
        <w:autoSpaceDN/>
        <w:bidi w:val="0"/>
        <w:snapToGrid/>
        <w:spacing w:line="440" w:lineRule="exact"/>
        <w:ind w:firstLine="480" w:firstLineChars="200"/>
        <w:jc w:val="right"/>
        <w:textAlignment w:val="auto"/>
        <w:rPr>
          <w:rFonts w:hint="eastAsia" w:ascii="宋体" w:hAnsi="宋体" w:eastAsia="宋体"/>
          <w:sz w:val="24"/>
          <w:lang w:eastAsia="zh-CN"/>
        </w:rPr>
      </w:pPr>
      <w:r>
        <w:rPr>
          <w:rFonts w:hint="eastAsia" w:ascii="宋体" w:hAnsi="宋体"/>
          <w:sz w:val="24"/>
        </w:rPr>
        <w:t>招标办公室</w:t>
      </w:r>
      <w:r>
        <w:rPr>
          <w:rFonts w:hint="eastAsia" w:ascii="宋体" w:hAnsi="宋体"/>
          <w:sz w:val="24"/>
          <w:lang w:eastAsia="zh-CN"/>
        </w:rPr>
        <w:t>　　　　</w:t>
      </w:r>
    </w:p>
    <w:p>
      <w:pPr>
        <w:keepNext w:val="0"/>
        <w:keepLines w:val="0"/>
        <w:pageBreakBefore w:val="0"/>
        <w:widowControl w:val="0"/>
        <w:kinsoku/>
        <w:wordWrap w:val="0"/>
        <w:overflowPunct/>
        <w:topLinePunct w:val="0"/>
        <w:autoSpaceDE/>
        <w:autoSpaceDN/>
        <w:bidi w:val="0"/>
        <w:snapToGrid/>
        <w:spacing w:line="440" w:lineRule="exact"/>
        <w:ind w:firstLine="480" w:firstLineChars="200"/>
        <w:jc w:val="right"/>
        <w:textAlignment w:val="auto"/>
        <w:rPr>
          <w:rFonts w:hint="eastAsia" w:ascii="宋体" w:hAnsi="宋体"/>
          <w:sz w:val="24"/>
          <w:lang w:eastAsia="zh-CN"/>
        </w:rPr>
      </w:pPr>
      <w:r>
        <w:rPr>
          <w:rFonts w:hint="eastAsia" w:ascii="宋体" w:hAnsi="宋体"/>
          <w:sz w:val="24"/>
        </w:rPr>
        <w:t>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16</w:t>
      </w:r>
      <w:r>
        <w:rPr>
          <w:rFonts w:hint="eastAsia" w:ascii="宋体" w:hAnsi="宋体"/>
          <w:sz w:val="24"/>
        </w:rPr>
        <w:t>日</w:t>
      </w:r>
      <w:r>
        <w:rPr>
          <w:rFonts w:hint="eastAsia" w:ascii="宋体" w:hAnsi="宋体"/>
          <w:sz w:val="24"/>
          <w:lang w:eastAsia="zh-CN"/>
        </w:rPr>
        <w:t>　　　</w:t>
      </w:r>
    </w:p>
    <w:p>
      <w:pPr>
        <w:rPr>
          <w:rFonts w:hint="eastAsia" w:ascii="宋体" w:hAnsi="宋体"/>
          <w:sz w:val="24"/>
          <w:lang w:val="en-US" w:eastAsia="zh-CN"/>
        </w:rPr>
      </w:pPr>
      <w:r>
        <w:rPr>
          <w:rFonts w:hint="eastAsia" w:ascii="宋体" w:hAnsi="宋体"/>
          <w:sz w:val="24"/>
          <w:lang w:eastAsia="zh-CN"/>
        </w:rPr>
        <w:br w:type="page"/>
      </w:r>
      <w:r>
        <w:rPr>
          <w:rFonts w:hint="eastAsia" w:ascii="宋体" w:hAnsi="宋体"/>
          <w:sz w:val="24"/>
          <w:lang w:eastAsia="zh-CN"/>
        </w:rPr>
        <w:t>附件</w:t>
      </w:r>
      <w:r>
        <w:rPr>
          <w:rFonts w:hint="eastAsia" w:ascii="宋体" w:hAnsi="宋体"/>
          <w:sz w:val="24"/>
          <w:lang w:val="en-US" w:eastAsia="zh-CN"/>
        </w:rPr>
        <w:t>1：</w:t>
      </w:r>
    </w:p>
    <w:p>
      <w:pPr>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b/>
          <w:bCs/>
          <w:spacing w:val="57"/>
          <w:sz w:val="30"/>
          <w:szCs w:val="30"/>
          <w:lang w:val="en-US" w:eastAsia="zh-CN"/>
        </w:rPr>
      </w:pPr>
      <w:r>
        <w:rPr>
          <w:rFonts w:hint="eastAsia" w:ascii="宋体" w:hAnsi="宋体"/>
          <w:b/>
          <w:bCs/>
          <w:spacing w:val="57"/>
          <w:sz w:val="30"/>
          <w:szCs w:val="30"/>
          <w:lang w:val="en-US" w:eastAsia="zh-CN"/>
        </w:rPr>
        <w:t>投标报价表</w:t>
      </w:r>
    </w:p>
    <w:p>
      <w:pPr>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rPr>
          <w:rFonts w:hint="eastAsia" w:ascii="宋体" w:hAnsi="宋体"/>
          <w:b w:val="0"/>
          <w:bCs w:val="0"/>
          <w:sz w:val="24"/>
          <w:szCs w:val="24"/>
          <w:lang w:val="en-US" w:eastAsia="zh-CN"/>
        </w:rPr>
      </w:pPr>
      <w:r>
        <w:rPr>
          <w:rFonts w:hint="eastAsia" w:ascii="宋体" w:hAnsi="宋体"/>
          <w:b w:val="0"/>
          <w:bCs w:val="0"/>
          <w:sz w:val="24"/>
          <w:szCs w:val="24"/>
          <w:lang w:val="en-US" w:eastAsia="zh-CN"/>
        </w:rPr>
        <w:t>（招标编号：2022GY329）</w:t>
      </w:r>
    </w:p>
    <w:p>
      <w:pPr>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rPr>
          <w:rFonts w:hint="eastAsia" w:ascii="宋体" w:hAnsi="宋体"/>
          <w:b w:val="0"/>
          <w:bCs w:val="0"/>
          <w:sz w:val="24"/>
          <w:szCs w:val="24"/>
          <w:lang w:val="en-US" w:eastAsia="zh-CN"/>
        </w:rPr>
      </w:pPr>
    </w:p>
    <w:tbl>
      <w:tblPr>
        <w:tblStyle w:val="11"/>
        <w:tblW w:w="90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619"/>
        <w:gridCol w:w="1239"/>
        <w:gridCol w:w="1239"/>
        <w:gridCol w:w="1241"/>
        <w:gridCol w:w="1239"/>
        <w:gridCol w:w="1239"/>
        <w:gridCol w:w="1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00" w:hRule="atLeast"/>
        </w:trPr>
        <w:tc>
          <w:tcPr>
            <w:tcW w:w="161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港口</w:t>
            </w:r>
          </w:p>
        </w:tc>
        <w:tc>
          <w:tcPr>
            <w:tcW w:w="3719"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不含税价格（元/柜）</w:t>
            </w:r>
          </w:p>
        </w:tc>
        <w:tc>
          <w:tcPr>
            <w:tcW w:w="371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含税价格（元/柜</w:t>
            </w:r>
            <w:r>
              <w:rPr>
                <w:rStyle w:val="15"/>
                <w:rFonts w:hint="eastAsia" w:ascii="Times New Roman" w:hAnsi="Times New Roman" w:eastAsia="宋体" w:cs="宋体"/>
                <w:b/>
                <w:lang w:val="en-US" w:eastAsia="zh-CN" w:bidi="ar"/>
              </w:rPr>
              <w:t>）及税率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b/>
                <w:i w:val="0"/>
                <w:color w:val="000000"/>
                <w:sz w:val="21"/>
                <w:szCs w:val="21"/>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lang w:eastAsia="zh-CN"/>
              </w:rPr>
            </w:pPr>
            <w:r>
              <w:rPr>
                <w:rFonts w:hint="eastAsia" w:ascii="Times New Roman" w:hAnsi="Times New Roman" w:eastAsia="宋体" w:cs="宋体"/>
                <w:b/>
                <w:i w:val="0"/>
                <w:color w:val="000000"/>
                <w:sz w:val="21"/>
                <w:szCs w:val="21"/>
                <w:u w:val="none"/>
                <w:lang w:eastAsia="zh-CN"/>
              </w:rPr>
              <w:t>港杂费用</w:t>
            </w:r>
          </w:p>
        </w:tc>
        <w:tc>
          <w:tcPr>
            <w:tcW w:w="12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运输费</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合计</w:t>
            </w:r>
          </w:p>
        </w:tc>
        <w:tc>
          <w:tcPr>
            <w:tcW w:w="12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sz w:val="21"/>
                <w:szCs w:val="21"/>
                <w:u w:val="none"/>
              </w:rPr>
              <w:t>港杂费用</w:t>
            </w:r>
          </w:p>
        </w:tc>
        <w:tc>
          <w:tcPr>
            <w:tcW w:w="12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运输费</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trPr>
        <w:tc>
          <w:tcPr>
            <w:tcW w:w="16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宋体" w:cs="宋体"/>
                <w:b/>
                <w:i w:val="0"/>
                <w:color w:val="000000"/>
                <w:sz w:val="21"/>
                <w:szCs w:val="21"/>
                <w:u w:val="none"/>
              </w:rPr>
            </w:pPr>
            <w:r>
              <w:rPr>
                <w:rFonts w:hint="eastAsia" w:ascii="Times New Roman" w:hAnsi="Times New Roman" w:eastAsia="宋体" w:cs="宋体"/>
                <w:b/>
                <w:i w:val="0"/>
                <w:color w:val="000000"/>
                <w:kern w:val="0"/>
                <w:sz w:val="21"/>
                <w:szCs w:val="21"/>
                <w:u w:val="none"/>
                <w:lang w:val="en-US" w:eastAsia="zh-CN" w:bidi="ar"/>
              </w:rPr>
              <w:t>福州马尾港</w:t>
            </w:r>
          </w:p>
        </w:tc>
        <w:tc>
          <w:tcPr>
            <w:tcW w:w="12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c>
          <w:tcPr>
            <w:tcW w:w="124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c>
          <w:tcPr>
            <w:tcW w:w="12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imes New Roman" w:hAnsi="Times New Roman" w:eastAsia="宋体" w:cs="宋体"/>
                <w:i w:val="0"/>
                <w:color w:val="000000"/>
                <w:sz w:val="21"/>
                <w:szCs w:val="21"/>
                <w:u w:val="none"/>
              </w:rPr>
            </w:pPr>
          </w:p>
        </w:tc>
      </w:tr>
    </w:tbl>
    <w:p>
      <w:pPr>
        <w:spacing w:line="360" w:lineRule="auto"/>
        <w:ind w:firstLine="480" w:firstLineChars="200"/>
        <w:jc w:val="left"/>
        <w:rPr>
          <w:rFonts w:ascii="宋体" w:hAnsi="宋体" w:eastAsia="宋体"/>
          <w:sz w:val="24"/>
          <w:szCs w:val="24"/>
        </w:rPr>
      </w:pPr>
      <w:r>
        <w:rPr>
          <w:rFonts w:hint="eastAsia" w:ascii="宋体" w:hAnsi="宋体" w:eastAsia="宋体"/>
          <w:sz w:val="24"/>
          <w:szCs w:val="24"/>
        </w:rPr>
        <w:t>备注：报价表后需附每柜各项费用明细。</w:t>
      </w:r>
    </w:p>
    <w:p>
      <w:pPr>
        <w:spacing w:line="360" w:lineRule="auto"/>
        <w:ind w:firstLine="480" w:firstLineChars="200"/>
        <w:jc w:val="left"/>
        <w:rPr>
          <w:rFonts w:ascii="宋体" w:hAnsi="宋体" w:eastAsia="宋体"/>
          <w:sz w:val="24"/>
          <w:szCs w:val="24"/>
        </w:rPr>
      </w:pPr>
    </w:p>
    <w:p>
      <w:pPr>
        <w:spacing w:line="360" w:lineRule="auto"/>
        <w:ind w:firstLine="480" w:firstLineChars="200"/>
        <w:jc w:val="left"/>
        <w:rPr>
          <w:rFonts w:ascii="宋体" w:hAnsi="宋体"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宋体" w:hAnsi="宋体" w:eastAsia="宋体"/>
          <w:sz w:val="24"/>
          <w:szCs w:val="24"/>
          <w:lang w:val="en-US" w:eastAsia="zh-CN"/>
        </w:rPr>
      </w:pPr>
      <w:r>
        <w:rPr>
          <w:rFonts w:hint="eastAsia" w:ascii="宋体" w:hAnsi="宋体" w:eastAsia="宋体"/>
          <w:sz w:val="24"/>
          <w:szCs w:val="24"/>
        </w:rPr>
        <w:t>投标人代表：</w:t>
      </w:r>
      <w:r>
        <w:rPr>
          <w:rFonts w:hint="eastAsia" w:ascii="宋体" w:hAnsi="宋体"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宋体" w:hAnsi="宋体" w:eastAsia="宋体"/>
          <w:sz w:val="24"/>
          <w:szCs w:val="24"/>
        </w:rPr>
      </w:pPr>
      <w:r>
        <w:rPr>
          <w:rFonts w:hint="eastAsia" w:ascii="宋体" w:hAnsi="宋体"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宋体" w:hAnsi="宋体"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宋体" w:hAnsi="宋体" w:eastAsia="宋体"/>
          <w:sz w:val="24"/>
          <w:szCs w:val="24"/>
          <w:lang w:val="en-US" w:eastAsia="zh-CN"/>
        </w:rPr>
      </w:pPr>
      <w:r>
        <w:rPr>
          <w:rFonts w:hint="eastAsia" w:ascii="宋体" w:hAnsi="宋体" w:eastAsia="宋体"/>
          <w:sz w:val="24"/>
          <w:szCs w:val="24"/>
        </w:rPr>
        <w:t>投标人：</w:t>
      </w:r>
      <w:r>
        <w:rPr>
          <w:rFonts w:hint="eastAsia" w:ascii="宋体" w:hAnsi="宋体"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eastAsia="zh-CN"/>
        </w:rPr>
        <w:t>加盖单位公章</w:t>
      </w:r>
      <w:r>
        <w:rPr>
          <w:rFonts w:hint="eastAsia" w:ascii="宋体" w:hAnsi="宋体"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宋体" w:hAnsi="宋体"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default" w:ascii="宋体" w:hAnsi="宋体" w:eastAsia="宋体"/>
          <w:bCs/>
          <w:sz w:val="24"/>
          <w:szCs w:val="24"/>
          <w:u w:val="none"/>
          <w:lang w:val="en-US" w:eastAsia="zh-CN"/>
        </w:rPr>
      </w:pPr>
      <w:r>
        <w:rPr>
          <w:rFonts w:hint="eastAsia" w:ascii="宋体" w:hAnsi="宋体" w:eastAsia="宋体"/>
          <w:sz w:val="24"/>
          <w:szCs w:val="24"/>
        </w:rPr>
        <w:t>时间：</w:t>
      </w:r>
      <w:r>
        <w:rPr>
          <w:rFonts w:ascii="宋体" w:hAnsi="宋体" w:eastAsia="宋体"/>
          <w:sz w:val="24"/>
          <w:szCs w:val="24"/>
          <w:u w:val="single"/>
        </w:rPr>
        <w:t xml:space="preserve">   </w:t>
      </w:r>
      <w:r>
        <w:rPr>
          <w:rFonts w:hint="eastAsia" w:ascii="宋体" w:hAnsi="宋体" w:eastAsia="宋体"/>
          <w:sz w:val="24"/>
          <w:szCs w:val="24"/>
          <w:u w:val="single"/>
          <w:lang w:val="en-US" w:eastAsia="zh-CN"/>
        </w:rPr>
        <w:t xml:space="preserve">  </w:t>
      </w:r>
      <w:r>
        <w:rPr>
          <w:rFonts w:ascii="宋体" w:hAnsi="宋体" w:eastAsia="宋体"/>
          <w:sz w:val="24"/>
          <w:szCs w:val="24"/>
          <w:u w:val="single"/>
        </w:rPr>
        <w:t xml:space="preserve"> </w:t>
      </w:r>
      <w:r>
        <w:rPr>
          <w:rFonts w:ascii="宋体" w:hAnsi="宋体" w:eastAsia="宋体"/>
          <w:sz w:val="24"/>
          <w:szCs w:val="24"/>
        </w:rPr>
        <w:t>年</w:t>
      </w:r>
      <w:r>
        <w:rPr>
          <w:rFonts w:ascii="宋体" w:hAnsi="宋体" w:eastAsia="宋体"/>
          <w:sz w:val="24"/>
          <w:szCs w:val="24"/>
          <w:u w:val="single"/>
        </w:rPr>
        <w:t xml:space="preserve">    </w:t>
      </w:r>
      <w:r>
        <w:rPr>
          <w:rFonts w:ascii="宋体" w:hAnsi="宋体" w:eastAsia="宋体"/>
          <w:sz w:val="24"/>
          <w:szCs w:val="24"/>
        </w:rPr>
        <w:t>月</w:t>
      </w:r>
      <w:r>
        <w:rPr>
          <w:rFonts w:ascii="宋体" w:hAnsi="宋体" w:eastAsia="宋体"/>
          <w:sz w:val="24"/>
          <w:szCs w:val="24"/>
          <w:u w:val="single"/>
        </w:rPr>
        <w:t xml:space="preserve">  </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rPr>
        <w:t>日</w:t>
      </w:r>
    </w:p>
    <w:p>
      <w:pPr>
        <w:rPr>
          <w:rFonts w:hint="eastAsia" w:ascii="宋体" w:hAnsi="宋体"/>
          <w:sz w:val="24"/>
          <w:lang w:eastAsia="zh-CN"/>
        </w:rPr>
      </w:pPr>
    </w:p>
    <w:p>
      <w:pPr>
        <w:rPr>
          <w:rFonts w:ascii="宋体" w:hAnsi="宋体" w:eastAsia="宋体"/>
          <w:bCs/>
          <w:sz w:val="24"/>
          <w:szCs w:val="24"/>
        </w:rPr>
      </w:pPr>
      <w:r>
        <w:rPr>
          <w:rFonts w:hint="eastAsia" w:ascii="宋体" w:hAnsi="宋体"/>
          <w:sz w:val="24"/>
          <w:lang w:eastAsia="zh-CN"/>
        </w:rPr>
        <w:br w:type="page"/>
      </w:r>
      <w:r>
        <w:rPr>
          <w:rFonts w:hint="eastAsia" w:ascii="宋体" w:hAnsi="宋体" w:eastAsia="宋体"/>
          <w:bCs/>
          <w:sz w:val="24"/>
          <w:szCs w:val="24"/>
        </w:rPr>
        <w:t>附件</w:t>
      </w:r>
      <w:r>
        <w:rPr>
          <w:rFonts w:hint="eastAsia" w:ascii="宋体" w:hAnsi="宋体" w:eastAsia="宋体"/>
          <w:bCs/>
          <w:sz w:val="24"/>
          <w:szCs w:val="24"/>
          <w:lang w:val="en-US" w:eastAsia="zh-CN"/>
        </w:rPr>
        <w:t>2</w:t>
      </w:r>
      <w:r>
        <w:rPr>
          <w:rFonts w:hint="eastAsia" w:ascii="宋体" w:hAnsi="宋体" w:eastAsia="宋体"/>
          <w:bCs/>
          <w:sz w:val="24"/>
          <w:szCs w:val="24"/>
        </w:rPr>
        <w:t>：法定代表人授权书（格式）</w:t>
      </w:r>
    </w:p>
    <w:p>
      <w:pPr>
        <w:spacing w:line="360" w:lineRule="auto"/>
        <w:jc w:val="left"/>
        <w:rPr>
          <w:rFonts w:ascii="宋体" w:hAnsi="宋体"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宋体" w:hAnsi="宋体" w:eastAsia="宋体"/>
          <w:b/>
          <w:bCs/>
          <w:sz w:val="28"/>
          <w:szCs w:val="28"/>
        </w:rPr>
      </w:pPr>
      <w:r>
        <w:rPr>
          <w:rFonts w:hint="eastAsia" w:ascii="宋体" w:hAnsi="宋体" w:eastAsia="宋体"/>
          <w:b/>
          <w:bCs/>
          <w:spacing w:val="23"/>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宋体" w:hAnsi="宋体" w:eastAsia="宋体"/>
          <w:bCs/>
          <w:sz w:val="24"/>
          <w:szCs w:val="24"/>
        </w:rPr>
      </w:pPr>
      <w:r>
        <w:rPr>
          <w:rFonts w:hint="eastAsia" w:ascii="宋体" w:hAnsi="宋体" w:eastAsia="宋体"/>
          <w:bCs/>
          <w:sz w:val="24"/>
          <w:szCs w:val="24"/>
          <w:u w:val="single"/>
          <w:lang w:eastAsia="zh-CN"/>
        </w:rPr>
        <w:t>　　　</w:t>
      </w:r>
      <w:r>
        <w:rPr>
          <w:rFonts w:hint="eastAsia" w:ascii="宋体" w:hAnsi="宋体" w:eastAsia="宋体"/>
          <w:bCs/>
          <w:sz w:val="24"/>
          <w:szCs w:val="24"/>
          <w:u w:val="single"/>
        </w:rPr>
        <w:t>（招标人名称）</w:t>
      </w:r>
      <w:r>
        <w:rPr>
          <w:rFonts w:hint="eastAsia" w:ascii="宋体" w:hAnsi="宋体" w:eastAsia="宋体"/>
          <w:bCs/>
          <w:sz w:val="24"/>
          <w:szCs w:val="24"/>
          <w:u w:val="single"/>
          <w:lang w:eastAsia="zh-CN"/>
        </w:rPr>
        <w:t>　　　</w:t>
      </w:r>
      <w:r>
        <w:rPr>
          <w:rFonts w:hint="eastAsia" w:ascii="宋体" w:hAnsi="宋体"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宋体" w:hAnsi="宋体" w:eastAsia="宋体"/>
          <w:bCs/>
          <w:sz w:val="24"/>
          <w:szCs w:val="24"/>
        </w:rPr>
      </w:pPr>
      <w:r>
        <w:rPr>
          <w:rFonts w:hint="eastAsia" w:ascii="宋体" w:hAnsi="宋体" w:eastAsia="宋体"/>
          <w:bCs/>
          <w:sz w:val="24"/>
          <w:szCs w:val="24"/>
          <w:u w:val="single"/>
          <w:lang w:eastAsia="zh-CN"/>
        </w:rPr>
        <w:t>　　　</w:t>
      </w:r>
      <w:r>
        <w:rPr>
          <w:rFonts w:hint="eastAsia" w:ascii="宋体" w:hAnsi="宋体" w:eastAsia="宋体"/>
          <w:bCs/>
          <w:sz w:val="24"/>
          <w:szCs w:val="24"/>
          <w:u w:val="single"/>
        </w:rPr>
        <w:t>（投标人全称）</w:t>
      </w:r>
      <w:r>
        <w:rPr>
          <w:rFonts w:hint="eastAsia" w:ascii="宋体" w:hAnsi="宋体" w:eastAsia="宋体"/>
          <w:bCs/>
          <w:sz w:val="24"/>
          <w:szCs w:val="24"/>
          <w:u w:val="single"/>
          <w:lang w:eastAsia="zh-CN"/>
        </w:rPr>
        <w:t>　　　</w:t>
      </w:r>
      <w:r>
        <w:rPr>
          <w:rFonts w:hint="eastAsia" w:ascii="宋体" w:hAnsi="宋体" w:eastAsia="宋体"/>
          <w:bCs/>
          <w:sz w:val="24"/>
          <w:szCs w:val="24"/>
        </w:rPr>
        <w:t>法定代表人</w:t>
      </w:r>
      <w:r>
        <w:rPr>
          <w:rFonts w:hint="eastAsia" w:ascii="宋体" w:hAnsi="宋体" w:eastAsia="宋体"/>
          <w:bCs/>
          <w:sz w:val="24"/>
          <w:szCs w:val="24"/>
          <w:u w:val="single"/>
          <w:lang w:eastAsia="zh-CN"/>
        </w:rPr>
        <w:t>　</w:t>
      </w:r>
      <w:r>
        <w:rPr>
          <w:rFonts w:hint="eastAsia" w:ascii="宋体" w:hAnsi="宋体" w:eastAsia="宋体"/>
          <w:bCs/>
          <w:sz w:val="24"/>
          <w:szCs w:val="24"/>
          <w:u w:val="single"/>
        </w:rPr>
        <w:t>（姓名）</w:t>
      </w:r>
      <w:r>
        <w:rPr>
          <w:rFonts w:hint="eastAsia" w:ascii="宋体" w:hAnsi="宋体" w:eastAsia="宋体"/>
          <w:bCs/>
          <w:sz w:val="24"/>
          <w:szCs w:val="24"/>
          <w:u w:val="single"/>
          <w:lang w:eastAsia="zh-CN"/>
        </w:rPr>
        <w:t>　</w:t>
      </w:r>
      <w:r>
        <w:rPr>
          <w:rFonts w:hint="eastAsia" w:ascii="宋体" w:hAnsi="宋体" w:eastAsia="宋体"/>
          <w:bCs/>
          <w:sz w:val="24"/>
          <w:szCs w:val="24"/>
        </w:rPr>
        <w:t>授权</w:t>
      </w:r>
      <w:r>
        <w:rPr>
          <w:rFonts w:hint="eastAsia" w:ascii="宋体" w:hAnsi="宋体" w:eastAsia="宋体"/>
          <w:bCs/>
          <w:sz w:val="24"/>
          <w:szCs w:val="24"/>
          <w:u w:val="single"/>
        </w:rPr>
        <w:t>（投标人代表姓名）</w:t>
      </w:r>
      <w:r>
        <w:rPr>
          <w:rFonts w:hint="eastAsia" w:ascii="宋体" w:hAnsi="宋体" w:eastAsia="宋体"/>
          <w:bCs/>
          <w:sz w:val="24"/>
          <w:szCs w:val="24"/>
        </w:rPr>
        <w:t>为投标人代表，代表本公司参加贵处组织的</w:t>
      </w:r>
      <w:r>
        <w:rPr>
          <w:rFonts w:hint="eastAsia" w:ascii="宋体" w:hAnsi="宋体" w:eastAsia="宋体"/>
          <w:bCs/>
          <w:sz w:val="24"/>
          <w:szCs w:val="24"/>
          <w:u w:val="single"/>
          <w:lang w:eastAsia="zh-CN"/>
        </w:rPr>
        <w:t>　　　　　　　　　　　　　　　</w:t>
      </w:r>
      <w:r>
        <w:rPr>
          <w:rFonts w:hint="eastAsia" w:ascii="宋体" w:hAnsi="宋体" w:eastAsia="宋体"/>
          <w:bCs/>
          <w:sz w:val="24"/>
          <w:szCs w:val="24"/>
        </w:rPr>
        <w:t>项目（招标编号</w:t>
      </w:r>
      <w:r>
        <w:rPr>
          <w:rFonts w:hint="eastAsia" w:ascii="宋体" w:hAnsi="宋体" w:eastAsia="宋体"/>
          <w:bCs/>
          <w:sz w:val="24"/>
          <w:szCs w:val="24"/>
          <w:u w:val="single"/>
          <w:lang w:eastAsia="zh-CN"/>
        </w:rPr>
        <w:t>　　　　　　</w:t>
      </w:r>
      <w:r>
        <w:rPr>
          <w:rFonts w:hint="eastAsia" w:ascii="宋体" w:hAnsi="宋体"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宋体" w:hAnsi="宋体"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宋体" w:hAnsi="宋体" w:eastAsia="宋体"/>
          <w:bCs/>
          <w:sz w:val="24"/>
          <w:szCs w:val="24"/>
          <w:lang w:eastAsia="zh-CN"/>
        </w:rPr>
      </w:pPr>
      <w:r>
        <w:rPr>
          <w:rFonts w:hint="eastAsia" w:ascii="宋体" w:hAnsi="宋体" w:eastAsia="宋体"/>
          <w:bCs/>
          <w:sz w:val="24"/>
          <w:szCs w:val="24"/>
        </w:rPr>
        <w:t>投标人代表：</w:t>
      </w:r>
      <w:r>
        <w:rPr>
          <w:rFonts w:hint="eastAsia" w:ascii="宋体" w:hAnsi="宋体" w:eastAsia="宋体"/>
          <w:bCs/>
          <w:sz w:val="24"/>
          <w:szCs w:val="24"/>
          <w:u w:val="single"/>
          <w:lang w:eastAsia="zh-CN"/>
        </w:rPr>
        <w:t>　　　　　　　　</w:t>
      </w:r>
      <w:r>
        <w:rPr>
          <w:rFonts w:hint="eastAsia" w:ascii="宋体" w:hAnsi="宋体" w:eastAsia="宋体"/>
          <w:bCs/>
          <w:sz w:val="24"/>
          <w:szCs w:val="24"/>
        </w:rPr>
        <w:t>性别：</w:t>
      </w:r>
      <w:r>
        <w:rPr>
          <w:rFonts w:hint="eastAsia" w:ascii="宋体" w:hAnsi="宋体" w:eastAsia="宋体"/>
          <w:bCs/>
          <w:sz w:val="24"/>
          <w:szCs w:val="24"/>
          <w:u w:val="single"/>
          <w:lang w:eastAsia="zh-CN"/>
        </w:rPr>
        <w:t>　　　　　　　</w:t>
      </w:r>
      <w:r>
        <w:rPr>
          <w:rFonts w:hint="eastAsia" w:ascii="宋体" w:hAnsi="宋体" w:eastAsia="宋体"/>
          <w:bCs/>
          <w:sz w:val="24"/>
          <w:szCs w:val="24"/>
        </w:rPr>
        <w:t>身份证号：</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宋体" w:hAnsi="宋体" w:eastAsia="宋体"/>
          <w:bCs/>
          <w:sz w:val="24"/>
          <w:szCs w:val="24"/>
          <w:lang w:eastAsia="zh-CN"/>
        </w:rPr>
      </w:pPr>
      <w:r>
        <w:rPr>
          <w:rFonts w:hint="eastAsia" w:ascii="宋体" w:hAnsi="宋体" w:eastAsia="宋体"/>
          <w:bCs/>
          <w:sz w:val="24"/>
          <w:szCs w:val="24"/>
        </w:rPr>
        <w:t>单位：</w:t>
      </w:r>
      <w:r>
        <w:rPr>
          <w:rFonts w:hint="eastAsia" w:ascii="宋体" w:hAnsi="宋体" w:eastAsia="宋体"/>
          <w:bCs/>
          <w:sz w:val="24"/>
          <w:szCs w:val="24"/>
          <w:u w:val="single"/>
          <w:lang w:eastAsia="zh-CN"/>
        </w:rPr>
        <w:t>　　　　　　　　　　　</w:t>
      </w:r>
      <w:r>
        <w:rPr>
          <w:rFonts w:hint="eastAsia" w:ascii="宋体" w:hAnsi="宋体" w:eastAsia="宋体"/>
          <w:bCs/>
          <w:sz w:val="24"/>
          <w:szCs w:val="24"/>
        </w:rPr>
        <w:t>部门：</w:t>
      </w:r>
      <w:r>
        <w:rPr>
          <w:rFonts w:hint="eastAsia" w:ascii="宋体" w:hAnsi="宋体" w:eastAsia="宋体"/>
          <w:bCs/>
          <w:sz w:val="24"/>
          <w:szCs w:val="24"/>
          <w:u w:val="single"/>
          <w:lang w:eastAsia="zh-CN"/>
        </w:rPr>
        <w:t>　　　　　　　</w:t>
      </w:r>
      <w:r>
        <w:rPr>
          <w:rFonts w:hint="eastAsia" w:ascii="宋体" w:hAnsi="宋体" w:eastAsia="宋体"/>
          <w:bCs/>
          <w:sz w:val="24"/>
          <w:szCs w:val="24"/>
        </w:rPr>
        <w:t>职务：</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宋体" w:hAnsi="宋体" w:eastAsia="宋体"/>
          <w:bCs/>
          <w:sz w:val="24"/>
          <w:szCs w:val="24"/>
          <w:u w:val="single"/>
          <w:lang w:eastAsia="zh-CN"/>
        </w:rPr>
      </w:pPr>
      <w:r>
        <w:rPr>
          <w:rFonts w:hint="eastAsia" w:ascii="宋体" w:hAnsi="宋体" w:eastAsia="宋体"/>
          <w:bCs/>
          <w:sz w:val="24"/>
          <w:szCs w:val="24"/>
        </w:rPr>
        <w:t>详细通讯地址：</w:t>
      </w:r>
      <w:r>
        <w:rPr>
          <w:rFonts w:hint="eastAsia" w:ascii="宋体" w:hAnsi="宋体" w:eastAsia="宋体"/>
          <w:bCs/>
          <w:sz w:val="24"/>
          <w:szCs w:val="24"/>
          <w:u w:val="single"/>
          <w:lang w:eastAsia="zh-CN"/>
        </w:rPr>
        <w:t>　　　　　　　</w:t>
      </w:r>
      <w:r>
        <w:rPr>
          <w:rFonts w:hint="eastAsia" w:ascii="宋体" w:hAnsi="宋体" w:eastAsia="宋体"/>
          <w:bCs/>
          <w:sz w:val="24"/>
          <w:szCs w:val="24"/>
        </w:rPr>
        <w:t>邮政编码：</w:t>
      </w:r>
      <w:r>
        <w:rPr>
          <w:rFonts w:hint="eastAsia" w:ascii="宋体" w:hAnsi="宋体" w:eastAsia="宋体"/>
          <w:bCs/>
          <w:sz w:val="24"/>
          <w:szCs w:val="24"/>
          <w:u w:val="single"/>
          <w:lang w:eastAsia="zh-CN"/>
        </w:rPr>
        <w:t>　　　　　</w:t>
      </w:r>
      <w:r>
        <w:rPr>
          <w:rFonts w:hint="eastAsia" w:ascii="宋体" w:hAnsi="宋体" w:eastAsia="宋体"/>
          <w:bCs/>
          <w:sz w:val="24"/>
          <w:szCs w:val="24"/>
        </w:rPr>
        <w:t>电话：</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宋体" w:hAnsi="宋体"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宋体" w:hAnsi="宋体" w:eastAsia="宋体"/>
          <w:bCs/>
          <w:sz w:val="24"/>
          <w:szCs w:val="24"/>
        </w:rPr>
      </w:pPr>
      <w:r>
        <w:rPr>
          <w:rFonts w:hint="eastAsia" w:ascii="宋体" w:hAnsi="宋体"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宋体" w:hAnsi="宋体" w:eastAsia="宋体"/>
          <w:bCs/>
          <w:sz w:val="24"/>
          <w:szCs w:val="24"/>
          <w:lang w:eastAsia="zh-CN"/>
        </w:rPr>
      </w:pPr>
      <w:r>
        <w:rPr>
          <w:rFonts w:hint="eastAsia" w:ascii="宋体" w:hAnsi="宋体" w:eastAsia="宋体"/>
          <w:bCs/>
          <w:sz w:val="24"/>
          <w:szCs w:val="24"/>
        </w:rPr>
        <w:t>投标人名称：</w:t>
      </w:r>
      <w:r>
        <w:rPr>
          <w:rFonts w:hint="eastAsia" w:ascii="宋体" w:hAnsi="宋体" w:eastAsia="宋体"/>
          <w:bCs/>
          <w:sz w:val="24"/>
          <w:szCs w:val="24"/>
          <w:u w:val="single"/>
          <w:lang w:eastAsia="zh-CN"/>
        </w:rPr>
        <w:t>　</w:t>
      </w:r>
      <w:r>
        <w:rPr>
          <w:rFonts w:hint="eastAsia" w:ascii="宋体" w:hAnsi="宋体" w:eastAsia="宋体"/>
          <w:bCs/>
          <w:sz w:val="24"/>
          <w:szCs w:val="24"/>
          <w:u w:val="single"/>
        </w:rPr>
        <w:t>（全称并加盖公章）</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宋体" w:hAnsi="宋体" w:eastAsia="宋体"/>
          <w:bCs/>
          <w:sz w:val="24"/>
          <w:szCs w:val="24"/>
          <w:lang w:eastAsia="zh-CN"/>
        </w:rPr>
      </w:pPr>
      <w:r>
        <w:rPr>
          <w:rFonts w:hint="eastAsia" w:ascii="宋体" w:hAnsi="宋体" w:eastAsia="宋体"/>
          <w:bCs/>
          <w:sz w:val="24"/>
          <w:szCs w:val="24"/>
        </w:rPr>
        <w:t>法定代表人签字或盖章：</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宋体" w:hAnsi="宋体" w:eastAsia="宋体"/>
          <w:bCs/>
          <w:sz w:val="24"/>
          <w:szCs w:val="24"/>
          <w:u w:val="single"/>
          <w:lang w:eastAsia="zh-CN"/>
        </w:rPr>
      </w:pPr>
      <w:r>
        <w:rPr>
          <w:rFonts w:hint="eastAsia" w:ascii="宋体" w:hAnsi="宋体" w:eastAsia="宋体"/>
          <w:bCs/>
          <w:sz w:val="24"/>
          <w:szCs w:val="24"/>
        </w:rPr>
        <w:t>日</w:t>
      </w:r>
      <w:r>
        <w:rPr>
          <w:rFonts w:hint="eastAsia" w:ascii="宋体" w:hAnsi="宋体" w:eastAsia="宋体"/>
          <w:bCs/>
          <w:sz w:val="24"/>
          <w:szCs w:val="24"/>
          <w:lang w:eastAsia="zh-CN"/>
        </w:rPr>
        <w:t>　　</w:t>
      </w:r>
      <w:r>
        <w:rPr>
          <w:rFonts w:hint="eastAsia" w:ascii="宋体" w:hAnsi="宋体" w:eastAsia="宋体"/>
          <w:bCs/>
          <w:sz w:val="24"/>
          <w:szCs w:val="24"/>
        </w:rPr>
        <w:t>期：</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宋体" w:hAnsi="宋体"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宋体" w:hAnsi="宋体" w:eastAsia="宋体"/>
          <w:bCs/>
          <w:sz w:val="24"/>
          <w:szCs w:val="24"/>
        </w:rPr>
      </w:pPr>
      <w:r>
        <w:rPr>
          <w:rFonts w:hint="eastAsia" w:ascii="宋体" w:hAnsi="宋体"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宋体" w:hAnsi="宋体" w:eastAsia="宋体"/>
          <w:bCs/>
          <w:sz w:val="24"/>
          <w:szCs w:val="24"/>
          <w:lang w:eastAsia="zh-CN"/>
        </w:rPr>
      </w:pPr>
      <w:r>
        <w:rPr>
          <w:rFonts w:hint="eastAsia" w:ascii="宋体" w:hAnsi="宋体" w:eastAsia="宋体"/>
          <w:bCs/>
          <w:sz w:val="24"/>
          <w:szCs w:val="24"/>
        </w:rPr>
        <w:t>投标人代表签字：</w:t>
      </w:r>
      <w:r>
        <w:rPr>
          <w:rFonts w:hint="eastAsia" w:ascii="宋体" w:hAnsi="宋体"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cs="宋体"/>
          <w:sz w:val="28"/>
          <w:szCs w:val="28"/>
          <w:lang w:eastAsia="zh-CN"/>
        </w:rPr>
      </w:pPr>
      <w:r>
        <w:rPr>
          <w:rFonts w:hint="eastAsia" w:ascii="宋体" w:hAnsi="宋体" w:eastAsia="宋体"/>
          <w:bCs/>
          <w:sz w:val="24"/>
          <w:szCs w:val="24"/>
        </w:rPr>
        <w:t>日</w:t>
      </w:r>
      <w:r>
        <w:rPr>
          <w:rFonts w:hint="eastAsia" w:ascii="宋体" w:hAnsi="宋体" w:eastAsia="宋体"/>
          <w:bCs/>
          <w:sz w:val="24"/>
          <w:szCs w:val="24"/>
          <w:lang w:eastAsia="zh-CN"/>
        </w:rPr>
        <w:t>　　</w:t>
      </w:r>
      <w:r>
        <w:rPr>
          <w:rFonts w:hint="eastAsia" w:ascii="宋体" w:hAnsi="宋体" w:eastAsia="宋体"/>
          <w:bCs/>
          <w:sz w:val="24"/>
          <w:szCs w:val="24"/>
        </w:rPr>
        <w:t>期：</w:t>
      </w:r>
      <w:r>
        <w:rPr>
          <w:rFonts w:hint="eastAsia" w:ascii="宋体" w:hAnsi="宋体" w:eastAsia="宋体"/>
          <w:bCs/>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font-weight : 700">
    <w:altName w:val="Courier New"/>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2GY329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1A24"/>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 w:type="paragraph" w:customStyle="1" w:styleId="14">
    <w:name w:val="fx"/>
    <w:basedOn w:val="1"/>
    <w:uiPriority w:val="0"/>
    <w:pPr>
      <w:adjustRightInd w:val="0"/>
      <w:spacing w:line="440" w:lineRule="atLeast"/>
    </w:pPr>
    <w:rPr>
      <w:kern w:val="0"/>
      <w:sz w:val="28"/>
      <w:szCs w:val="20"/>
    </w:rPr>
  </w:style>
  <w:style w:type="character" w:customStyle="1" w:styleId="15">
    <w:name w:val="font21"/>
    <w:basedOn w:val="7"/>
    <w:uiPriority w:val="0"/>
    <w:rPr>
      <w:rFonts w:hint="default" w:ascii="font-weight : 700" w:hAnsi="font-weight : 700" w:eastAsia="font-weight : 700" w:cs="font-weight : 700"/>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2022-12-16T09:01:40Z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