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b/>
          <w:color w:val="auto"/>
          <w:sz w:val="24"/>
          <w:szCs w:val="24"/>
        </w:rPr>
        <w:t>1.</w:t>
      </w:r>
      <w:r>
        <w:rPr>
          <w:rFonts w:ascii="Times New Roman" w:hAnsi="Times New Roman" w:eastAsia="宋体"/>
          <w:b/>
          <w:color w:val="auto"/>
          <w:sz w:val="24"/>
          <w:szCs w:val="24"/>
        </w:rPr>
        <w:t>项目名称</w:t>
      </w:r>
      <w:r>
        <w:rPr>
          <w:rFonts w:hint="eastAsia" w:ascii="Times New Roman" w:hAnsi="Times New Roman" w:eastAsia="宋体"/>
          <w:color w:val="auto"/>
          <w:sz w:val="24"/>
          <w:szCs w:val="24"/>
        </w:rPr>
        <w:t>：板纸事业部上唇板</w:t>
      </w:r>
      <w:r>
        <w:rPr>
          <w:rFonts w:hint="eastAsia" w:ascii="Times New Roman" w:hAnsi="Times New Roman" w:eastAsia="宋体"/>
          <w:color w:val="auto"/>
          <w:sz w:val="24"/>
          <w:szCs w:val="24"/>
          <w:lang w:eastAsia="zh-CN"/>
        </w:rPr>
        <w:t>采购</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eastAsia="zh-CN"/>
        </w:rPr>
      </w:pPr>
      <w:r>
        <w:rPr>
          <w:rFonts w:hint="eastAsia" w:ascii="Times New Roman" w:hAnsi="Times New Roman" w:eastAsia="宋体"/>
          <w:b/>
          <w:color w:val="auto"/>
          <w:sz w:val="24"/>
          <w:szCs w:val="24"/>
        </w:rPr>
        <w:t>2.</w:t>
      </w:r>
      <w:r>
        <w:rPr>
          <w:rFonts w:hint="eastAsia" w:ascii="Times New Roman" w:hAnsi="Times New Roman" w:eastAsia="宋体"/>
          <w:b/>
          <w:color w:val="auto"/>
          <w:sz w:val="24"/>
          <w:szCs w:val="24"/>
          <w:lang w:eastAsia="zh-CN"/>
        </w:rPr>
        <w:t>项目内容及要求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2.1招标内容：</w:t>
      </w:r>
    </w:p>
    <w:tbl>
      <w:tblPr>
        <w:tblStyle w:val="12"/>
        <w:tblW w:w="8919" w:type="dxa"/>
        <w:jc w:val="center"/>
        <w:tblInd w:w="18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2490"/>
        <w:gridCol w:w="1127"/>
        <w:gridCol w:w="4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8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序号</w:t>
            </w: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标的名称</w:t>
            </w:r>
          </w:p>
        </w:tc>
        <w:tc>
          <w:tcPr>
            <w:tcW w:w="112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数量</w:t>
            </w:r>
          </w:p>
        </w:tc>
        <w:tc>
          <w:tcPr>
            <w:tcW w:w="44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型号规格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5" w:hRule="atLeast"/>
          <w:jc w:val="center"/>
        </w:trPr>
        <w:tc>
          <w:tcPr>
            <w:tcW w:w="874"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w:t>
            </w:r>
          </w:p>
        </w:tc>
        <w:tc>
          <w:tcPr>
            <w:tcW w:w="249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上唇板</w:t>
            </w:r>
          </w:p>
        </w:tc>
        <w:tc>
          <w:tcPr>
            <w:tcW w:w="112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1件</w:t>
            </w:r>
          </w:p>
        </w:tc>
        <w:tc>
          <w:tcPr>
            <w:tcW w:w="442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left"/>
              <w:textAlignment w:val="auto"/>
              <w:outlineLvl w:val="9"/>
              <w:rPr>
                <w:rFonts w:hint="eastAsia" w:ascii="Times New Roman" w:hAnsi="Times New Roman" w:eastAsia="宋体"/>
                <w:b w:val="0"/>
                <w:bCs/>
                <w:color w:val="auto"/>
                <w:sz w:val="21"/>
                <w:szCs w:val="21"/>
                <w:vertAlign w:val="baseline"/>
                <w:lang w:val="en-US" w:eastAsia="zh-CN"/>
              </w:rPr>
            </w:pPr>
            <w:r>
              <w:rPr>
                <w:rFonts w:hint="eastAsia" w:ascii="Times New Roman" w:hAnsi="Times New Roman" w:eastAsia="宋体"/>
                <w:b w:val="0"/>
                <w:bCs/>
                <w:color w:val="auto"/>
                <w:sz w:val="21"/>
                <w:szCs w:val="21"/>
                <w:vertAlign w:val="baseline"/>
                <w:lang w:val="en-US" w:eastAsia="zh-CN"/>
              </w:rPr>
              <w:t>原上唇板型号：TYPE CODE：HeadboxHQC</w:t>
            </w:r>
          </w:p>
        </w:tc>
      </w:tr>
    </w:tbl>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2.2技术质量要求：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（1）原上唇板相关参数：YEAR BUILT：2006；DRAWING NO：VH100336；SERIE NO：13143000。</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（2）原上唇板品牌：VAAHTO。</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（2）现场工况：介质:浆料、温度:60℃左右、PH值约7.0。投标方提供的上唇板必须保证能与青山纸业现有型号：TYPE CODE：HeadboxHQC上唇板相互换使用。上唇板保证尺寸上百分百无误差安装，满足现场安装及使用要求，不得改变原有的上唇板形式。投标方需注明上唇板选用材质，附现场实物图。</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本招标文件中提及的品牌为参考品牌。投标人可以直接选用参考品牌，也可以自行另选品牌，但所选的品牌品质（品牌知名度、技术标准和质量等级）应当相当于或不低于参考品牌，否则，其投标将被拒绝。</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w:t>
      </w:r>
      <w:r>
        <w:rPr>
          <w:rFonts w:hint="eastAsia" w:ascii="Times New Roman" w:hAnsi="Times New Roman" w:eastAsia="宋体"/>
          <w:b/>
          <w:color w:val="auto"/>
          <w:sz w:val="24"/>
          <w:szCs w:val="24"/>
          <w:lang w:eastAsia="zh-CN"/>
        </w:rPr>
        <w:t>交货时间及地点</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3.1交货时间：投标时承诺最短交货期。</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val="0"/>
          <w:bCs/>
          <w:color w:val="auto"/>
          <w:sz w:val="24"/>
          <w:szCs w:val="24"/>
          <w:lang w:val="en-US" w:eastAsia="zh-CN"/>
        </w:rPr>
        <w:t>3.2交货地点：福建省三明市沙县区青州镇青山纸业公司指定区域内。</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
          <w:color w:val="auto"/>
          <w:sz w:val="24"/>
          <w:szCs w:val="24"/>
        </w:rPr>
      </w:pP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.对投标人资格要求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w:t>
      </w:r>
      <w:r>
        <w:rPr>
          <w:rFonts w:hint="eastAsia" w:ascii="Times New Roman" w:hAnsi="Times New Roman" w:eastAsia="宋体"/>
          <w:b w:val="0"/>
          <w:bCs w:val="0"/>
          <w:color w:val="auto"/>
          <w:sz w:val="24"/>
          <w:szCs w:val="24"/>
          <w:lang w:eastAsia="zh-CN"/>
        </w:rPr>
        <w:t>.1具有独立承担民事责任的能力（提供三证合一的营业执照）；</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4.2</w:t>
      </w:r>
      <w:r>
        <w:rPr>
          <w:rFonts w:hint="eastAsia" w:ascii="Times New Roman" w:hAnsi="Times New Roman" w:eastAsia="宋体"/>
          <w:b w:val="0"/>
          <w:bCs w:val="0"/>
          <w:color w:val="auto"/>
          <w:sz w:val="24"/>
          <w:szCs w:val="24"/>
          <w:lang w:eastAsia="zh-CN"/>
        </w:rPr>
        <w:t>具有良好的商业信誉和健全的财务会计制度（提供近一年财务状况报告或资格承诺函）；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4.3</w:t>
      </w:r>
      <w:r>
        <w:rPr>
          <w:rFonts w:hint="eastAsia" w:ascii="Times New Roman" w:hAnsi="Times New Roman" w:eastAsia="宋体"/>
          <w:b w:val="0"/>
          <w:bCs w:val="0"/>
          <w:color w:val="auto"/>
          <w:sz w:val="24"/>
          <w:szCs w:val="24"/>
          <w:lang w:eastAsia="zh-CN"/>
        </w:rPr>
        <w:t>具有履行合同所必须的设备和专业技术能力（提供声明函）；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4.4</w:t>
      </w:r>
      <w:r>
        <w:rPr>
          <w:rFonts w:hint="eastAsia" w:ascii="Times New Roman" w:hAnsi="Times New Roman" w:eastAsia="宋体"/>
          <w:b w:val="0"/>
          <w:bCs w:val="0"/>
          <w:color w:val="auto"/>
          <w:sz w:val="24"/>
          <w:szCs w:val="24"/>
          <w:lang w:eastAsia="zh-CN"/>
        </w:rPr>
        <w:t>具有依法缴纳税收和社会保障资金的良好记录（提供近一年依法缴纳税收和社会保障资金的证明材料或资格承诺函）；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4.5</w:t>
      </w:r>
      <w:r>
        <w:rPr>
          <w:rFonts w:hint="eastAsia" w:ascii="Times New Roman" w:hAnsi="Times New Roman" w:eastAsia="宋体"/>
          <w:b w:val="0"/>
          <w:bCs w:val="0"/>
          <w:color w:val="auto"/>
          <w:sz w:val="24"/>
          <w:szCs w:val="24"/>
          <w:lang w:eastAsia="zh-CN"/>
        </w:rPr>
        <w:t>近三年内，在经营活动中没有重大违法记录（提供声明函）；</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val="en-US" w:eastAsia="zh-CN"/>
        </w:rPr>
        <w:t>4.6</w:t>
      </w:r>
      <w:r>
        <w:rPr>
          <w:rFonts w:hint="eastAsia" w:ascii="Times New Roman" w:hAnsi="Times New Roman" w:eastAsia="宋体"/>
          <w:b w:val="0"/>
          <w:bCs w:val="0"/>
          <w:color w:val="auto"/>
          <w:sz w:val="24"/>
          <w:szCs w:val="24"/>
          <w:lang w:eastAsia="zh-CN"/>
        </w:rPr>
        <w:t>非生产单位投标必须出具生产单位的代理授权证书。</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eastAsia="zh-CN"/>
        </w:rPr>
      </w:pPr>
      <w:r>
        <w:rPr>
          <w:rFonts w:hint="eastAsia" w:ascii="Times New Roman" w:hAnsi="Times New Roman" w:eastAsia="宋体"/>
          <w:b w:val="0"/>
          <w:bCs w:val="0"/>
          <w:color w:val="auto"/>
          <w:sz w:val="24"/>
          <w:szCs w:val="24"/>
          <w:lang w:eastAsia="zh-CN"/>
        </w:rPr>
        <w:t>【注：对于4.3及4.5项，声明函格式见附件2。对于4.2及4.4项，投标人可自行选择是否提供承诺函（格式见附件1）。提供相关承诺函的投标人，无需再提供财务状况、缴纳税收和社保资金等证明材料。招标人有权在签订合同前要求中标人提供相关证明材料以核实中标人承诺事项的真实性。投标人应当遵循诚实守信的原则，不得作出虚假承诺，承诺不实的，属于提供虚假材料谋取中标、成交，依法追究相关的法律责任。】</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default" w:ascii="Times New Roman" w:hAnsi="Times New Roman" w:eastAsia="宋体"/>
          <w:b/>
          <w:bCs/>
          <w:color w:val="auto"/>
          <w:sz w:val="24"/>
          <w:szCs w:val="24"/>
          <w:lang w:val="en-US" w:eastAsia="zh-CN"/>
        </w:rPr>
      </w:pPr>
      <w:r>
        <w:rPr>
          <w:rFonts w:hint="eastAsia" w:ascii="Times New Roman" w:hAnsi="Times New Roman" w:eastAsia="宋体"/>
          <w:b/>
          <w:bCs/>
          <w:color w:val="auto"/>
          <w:sz w:val="24"/>
          <w:szCs w:val="24"/>
          <w:lang w:val="en-US" w:eastAsia="zh-CN"/>
        </w:rPr>
        <w:t>5.</w:t>
      </w:r>
      <w:r>
        <w:rPr>
          <w:rFonts w:hint="default" w:ascii="Times New Roman" w:hAnsi="Times New Roman" w:eastAsia="宋体"/>
          <w:b/>
          <w:bCs/>
          <w:color w:val="auto"/>
          <w:sz w:val="24"/>
          <w:szCs w:val="24"/>
          <w:lang w:val="en-US" w:eastAsia="zh-CN"/>
        </w:rPr>
        <w:t>双方职责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5.1投标方提供的备件应为制造厂原装、最新、全新的产品；</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5.2中标方应保证对质量保证期内因提供的制造或材料缺陷所有因中标方责任引起的设备任何缺陷、故障和损坏负责；</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5.3中标方负责备件的运输，凡备件到招标方之前的意外损失由中标方负责承担；</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val="0"/>
          <w:bCs w:val="0"/>
          <w:color w:val="auto"/>
          <w:sz w:val="24"/>
          <w:szCs w:val="24"/>
          <w:lang w:val="en-US" w:eastAsia="zh-CN"/>
        </w:rPr>
        <w:t>5.4投标方技术交流、到招标方现场人员应按有关规定，采取严格的安全防护措施，承担由于自身安全措施不力造成安全事故的责任和因此发生的费用。</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default" w:ascii="Times New Roman" w:hAnsi="Times New Roman" w:eastAsia="宋体"/>
          <w:b w:val="0"/>
          <w:bCs w:val="0"/>
          <w:color w:val="auto"/>
          <w:sz w:val="24"/>
          <w:szCs w:val="24"/>
          <w:lang w:val="en-US" w:eastAsia="zh-CN"/>
        </w:rPr>
      </w:pPr>
      <w:r>
        <w:rPr>
          <w:rFonts w:hint="eastAsia" w:ascii="Times New Roman" w:hAnsi="Times New Roman" w:eastAsia="宋体"/>
          <w:b/>
          <w:bCs/>
          <w:color w:val="auto"/>
          <w:sz w:val="24"/>
          <w:szCs w:val="24"/>
          <w:lang w:val="en-US" w:eastAsia="zh-CN"/>
        </w:rPr>
        <w:t>6.</w:t>
      </w:r>
      <w:r>
        <w:rPr>
          <w:rFonts w:hint="default" w:ascii="Times New Roman" w:hAnsi="Times New Roman" w:eastAsia="宋体"/>
          <w:b/>
          <w:bCs/>
          <w:color w:val="auto"/>
          <w:sz w:val="24"/>
          <w:szCs w:val="24"/>
          <w:lang w:val="en-US" w:eastAsia="zh-CN"/>
        </w:rPr>
        <w:t>违约责任</w:t>
      </w:r>
      <w:r>
        <w:rPr>
          <w:rFonts w:hint="default" w:ascii="Times New Roman" w:hAnsi="Times New Roman" w:eastAsia="宋体"/>
          <w:b w:val="0"/>
          <w:bCs w:val="0"/>
          <w:color w:val="auto"/>
          <w:sz w:val="24"/>
          <w:szCs w:val="24"/>
          <w:lang w:val="en-US" w:eastAsia="zh-CN"/>
        </w:rPr>
        <w:t>：中标并签订合同后，不能按时履约必须支付违约金为合同总额的1</w:t>
      </w:r>
      <w:r>
        <w:rPr>
          <w:rFonts w:hint="eastAsia" w:ascii="Times New Roman" w:hAnsi="Times New Roman" w:eastAsia="宋体"/>
          <w:b w:val="0"/>
          <w:bCs w:val="0"/>
          <w:color w:val="auto"/>
          <w:sz w:val="24"/>
          <w:szCs w:val="24"/>
          <w:lang w:val="en-US" w:eastAsia="zh-CN"/>
        </w:rPr>
        <w:t>0</w:t>
      </w:r>
      <w:r>
        <w:rPr>
          <w:rFonts w:hint="default" w:ascii="Times New Roman" w:hAnsi="Times New Roman" w:eastAsia="宋体"/>
          <w:b w:val="0"/>
          <w:bCs w:val="0"/>
          <w:color w:val="auto"/>
          <w:sz w:val="24"/>
          <w:szCs w:val="24"/>
          <w:lang w:val="en-US" w:eastAsia="zh-CN"/>
        </w:rPr>
        <w:t>%，其余按</w:t>
      </w:r>
      <w:r>
        <w:rPr>
          <w:rFonts w:hint="eastAsia" w:ascii="Times New Roman" w:hAnsi="Times New Roman" w:eastAsia="宋体"/>
          <w:b w:val="0"/>
          <w:bCs w:val="0"/>
          <w:color w:val="auto"/>
          <w:sz w:val="24"/>
          <w:szCs w:val="24"/>
          <w:lang w:val="en-US" w:eastAsia="zh-CN"/>
        </w:rPr>
        <w:t>《</w:t>
      </w:r>
      <w:r>
        <w:rPr>
          <w:rFonts w:hint="default" w:ascii="Times New Roman" w:hAnsi="Times New Roman" w:eastAsia="宋体"/>
          <w:b w:val="0"/>
          <w:bCs w:val="0"/>
          <w:color w:val="auto"/>
          <w:sz w:val="24"/>
          <w:szCs w:val="24"/>
          <w:lang w:val="en-US" w:eastAsia="zh-CN"/>
        </w:rPr>
        <w:t>中华人民共和国民法典</w:t>
      </w:r>
      <w:r>
        <w:rPr>
          <w:rFonts w:hint="eastAsia" w:ascii="Times New Roman" w:hAnsi="Times New Roman" w:eastAsia="宋体"/>
          <w:b w:val="0"/>
          <w:bCs w:val="0"/>
          <w:color w:val="auto"/>
          <w:sz w:val="24"/>
          <w:szCs w:val="24"/>
          <w:lang w:val="en-US" w:eastAsia="zh-CN"/>
        </w:rPr>
        <w:t>》</w:t>
      </w:r>
      <w:r>
        <w:rPr>
          <w:rFonts w:hint="default" w:ascii="Times New Roman" w:hAnsi="Times New Roman" w:eastAsia="宋体"/>
          <w:b w:val="0"/>
          <w:bCs w:val="0"/>
          <w:color w:val="auto"/>
          <w:sz w:val="24"/>
          <w:szCs w:val="24"/>
          <w:lang w:val="en-US" w:eastAsia="zh-CN"/>
        </w:rPr>
        <w:t>执行。</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color w:val="auto"/>
          <w:sz w:val="24"/>
          <w:szCs w:val="24"/>
          <w:lang w:val="en-US" w:eastAsia="zh-CN"/>
        </w:rPr>
      </w:pPr>
      <w:r>
        <w:rPr>
          <w:rFonts w:hint="eastAsia" w:ascii="Times New Roman" w:hAnsi="Times New Roman" w:eastAsia="宋体"/>
          <w:b/>
          <w:color w:val="auto"/>
          <w:sz w:val="24"/>
          <w:szCs w:val="24"/>
          <w:lang w:val="en-US" w:eastAsia="zh-CN"/>
        </w:rPr>
        <w:t>7.验收标准</w:t>
      </w:r>
      <w:r>
        <w:rPr>
          <w:rFonts w:hint="eastAsia" w:ascii="Times New Roman" w:hAnsi="Times New Roman" w:eastAsia="宋体"/>
          <w:b w:val="0"/>
          <w:bCs/>
          <w:color w:val="auto"/>
          <w:sz w:val="24"/>
          <w:szCs w:val="24"/>
          <w:lang w:val="en-US" w:eastAsia="zh-CN"/>
        </w:rPr>
        <w:t>：备件按照生产厂家的产品验收标准（投标人投标时提供）和中国国家标准以及招标文件规定的技术要求进行验收。</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bCs/>
          <w:color w:val="auto"/>
          <w:sz w:val="24"/>
          <w:szCs w:val="24"/>
        </w:rPr>
      </w:pPr>
      <w:r>
        <w:rPr>
          <w:rFonts w:hint="eastAsia" w:ascii="Times New Roman" w:hAnsi="Times New Roman" w:eastAsia="宋体"/>
          <w:b/>
          <w:color w:val="auto"/>
          <w:sz w:val="24"/>
          <w:szCs w:val="24"/>
          <w:lang w:val="en-US" w:eastAsia="zh-CN"/>
        </w:rPr>
        <w:t>8</w:t>
      </w:r>
      <w:r>
        <w:rPr>
          <w:rFonts w:hint="eastAsia" w:ascii="Times New Roman" w:hAnsi="Times New Roman" w:eastAsia="宋体"/>
          <w:b/>
          <w:color w:val="auto"/>
          <w:sz w:val="24"/>
          <w:szCs w:val="24"/>
        </w:rPr>
        <w:t>.质量保证</w:t>
      </w:r>
      <w:r>
        <w:rPr>
          <w:rFonts w:hint="eastAsia" w:ascii="Times New Roman" w:hAnsi="Times New Roman" w:eastAsia="宋体"/>
          <w:b w:val="0"/>
          <w:bCs/>
          <w:color w:val="auto"/>
          <w:sz w:val="24"/>
          <w:szCs w:val="24"/>
          <w:lang w:eastAsia="zh-CN"/>
        </w:rPr>
        <w:t>：自使用合格开始十二个月或备件到厂后十八个月（以先到为准），投标人可承诺更长的质保期。</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hint="eastAsia" w:ascii="Times New Roman" w:hAnsi="Times New Roman" w:eastAsia="宋体"/>
          <w:b w:val="0"/>
          <w:bCs/>
          <w:color w:val="auto"/>
          <w:sz w:val="24"/>
          <w:szCs w:val="24"/>
          <w:lang w:eastAsia="zh-CN"/>
        </w:rPr>
      </w:pPr>
      <w:r>
        <w:rPr>
          <w:rFonts w:hint="eastAsia" w:ascii="Times New Roman" w:hAnsi="Times New Roman" w:eastAsia="宋体"/>
          <w:b/>
          <w:color w:val="auto"/>
          <w:sz w:val="24"/>
          <w:szCs w:val="24"/>
          <w:lang w:val="en-US" w:eastAsia="zh-CN"/>
        </w:rPr>
        <w:t>9</w:t>
      </w:r>
      <w:r>
        <w:rPr>
          <w:rFonts w:hint="eastAsia" w:ascii="Times New Roman" w:hAnsi="Times New Roman" w:eastAsia="宋体"/>
          <w:b/>
          <w:color w:val="auto"/>
          <w:sz w:val="24"/>
          <w:szCs w:val="24"/>
        </w:rPr>
        <w:t>.付款方式</w:t>
      </w:r>
      <w:r>
        <w:rPr>
          <w:rFonts w:hint="eastAsia" w:ascii="Times New Roman" w:hAnsi="Times New Roman" w:eastAsia="宋体"/>
          <w:b w:val="0"/>
          <w:bCs/>
          <w:color w:val="auto"/>
          <w:sz w:val="24"/>
          <w:szCs w:val="24"/>
          <w:lang w:eastAsia="zh-CN"/>
        </w:rPr>
        <w:t>：不支付预付款，货到验收合格后，招标人财务部收到全额增值税专用发票45天支付总合同价的90%（银行电子承兑汇票）；质保金为总合同价的10%，在质保期满后无质量问题三十天内付清，质保金不计利息。中标人需开具13%增值税专用发票。</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10</w:t>
      </w:r>
      <w:r>
        <w:rPr>
          <w:rFonts w:hint="eastAsia" w:ascii="Times New Roman" w:hAnsi="Times New Roman" w:eastAsia="宋体"/>
          <w:b/>
          <w:color w:val="auto"/>
          <w:sz w:val="24"/>
          <w:szCs w:val="24"/>
        </w:rPr>
        <w:t>.报价规定</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10.1</w:t>
      </w:r>
      <w:r>
        <w:rPr>
          <w:rFonts w:ascii="Times New Roman" w:hAnsi="Times New Roman" w:eastAsia="宋体"/>
          <w:color w:val="auto"/>
          <w:sz w:val="24"/>
          <w:szCs w:val="24"/>
        </w:rPr>
        <w:t>本次招标</w:t>
      </w:r>
      <w:r>
        <w:rPr>
          <w:rFonts w:hint="eastAsia" w:ascii="Times New Roman" w:hAnsi="Times New Roman" w:eastAsia="宋体"/>
          <w:color w:val="auto"/>
          <w:sz w:val="24"/>
          <w:szCs w:val="24"/>
          <w:lang w:eastAsia="zh-CN"/>
        </w:rPr>
        <w:t>原则上</w:t>
      </w:r>
      <w:r>
        <w:rPr>
          <w:rFonts w:ascii="Times New Roman" w:hAnsi="Times New Roman" w:eastAsia="宋体"/>
          <w:color w:val="auto"/>
          <w:sz w:val="24"/>
          <w:szCs w:val="24"/>
        </w:rPr>
        <w:t>采取一次性报价方式。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10</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2报价为含13%增值税到厂人民币价格</w:t>
      </w:r>
      <w:r>
        <w:rPr>
          <w:rFonts w:hint="eastAsia" w:ascii="Times New Roman" w:hAnsi="Times New Roman" w:eastAsia="宋体"/>
          <w:color w:val="auto"/>
          <w:sz w:val="24"/>
          <w:szCs w:val="24"/>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outlineLvl w:val="9"/>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11</w:t>
      </w:r>
      <w:r>
        <w:rPr>
          <w:rFonts w:hint="eastAsia" w:ascii="Times New Roman" w:hAnsi="Times New Roman" w:eastAsia="宋体"/>
          <w:b/>
          <w:color w:val="auto"/>
          <w:sz w:val="24"/>
          <w:szCs w:val="24"/>
        </w:rPr>
        <w:t>.评标办法</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11.1</w:t>
      </w:r>
      <w:r>
        <w:rPr>
          <w:rFonts w:hint="eastAsia" w:ascii="Times New Roman" w:hAnsi="Times New Roman" w:eastAsia="宋体"/>
          <w:color w:val="auto"/>
          <w:sz w:val="24"/>
          <w:szCs w:val="24"/>
        </w:rPr>
        <w:t>本项目采用综合评估法评标。经综合评审得分排名第一名的投标人确定为中标候选人，中标候选人将在本公司网站上公示三天，无异议后转为中标人。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11</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评分项目：</w:t>
      </w:r>
    </w:p>
    <w:tbl>
      <w:tblPr>
        <w:tblStyle w:val="11"/>
        <w:tblW w:w="8422"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
      <w:tblGrid>
        <w:gridCol w:w="709"/>
        <w:gridCol w:w="1418"/>
        <w:gridCol w:w="708"/>
        <w:gridCol w:w="558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shd w:val="clear" w:color="auto" w:fill="FFFFFF"/>
          <w:tblLayout w:type="fixed"/>
          <w:tblCellMar>
            <w:top w:w="0" w:type="dxa"/>
            <w:left w:w="0" w:type="dxa"/>
            <w:bottom w:w="0" w:type="dxa"/>
            <w:right w:w="0" w:type="dxa"/>
          </w:tblCellMar>
        </w:tblPrEx>
        <w:trPr>
          <w:trHeight w:val="36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序号</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评议内容</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分值</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评议办法</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1</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投标评审价</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6</w:t>
            </w:r>
            <w:r>
              <w:rPr>
                <w:rFonts w:ascii="Times New Roman" w:hAnsi="Times New Roman" w:eastAsia="宋体" w:cs="Times New Roman"/>
                <w:color w:val="auto"/>
                <w:kern w:val="0"/>
                <w:szCs w:val="21"/>
              </w:rPr>
              <w:t>0分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AG-AD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w:t>
            </w:r>
            <w:r>
              <w:rPr>
                <w:rFonts w:hint="eastAsia" w:ascii="Times New Roman" w:hAnsi="Times New Roman" w:eastAsia="宋体" w:cs="Times New Roman"/>
                <w:color w:val="auto"/>
                <w:kern w:val="0"/>
                <w:szCs w:val="21"/>
                <w:lang w:val="en-US" w:eastAsia="zh-CN"/>
              </w:rPr>
              <w:t>6</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当AG≤1.1AD时，F=</w:t>
            </w:r>
            <w:r>
              <w:rPr>
                <w:rFonts w:hint="eastAsia" w:ascii="Times New Roman" w:hAnsi="Times New Roman" w:eastAsia="宋体" w:cs="Times New Roman"/>
                <w:color w:val="auto"/>
                <w:kern w:val="0"/>
                <w:szCs w:val="21"/>
                <w:lang w:val="en-US" w:eastAsia="zh-CN"/>
              </w:rPr>
              <w:t>6</w:t>
            </w:r>
            <w:r>
              <w:rPr>
                <w:rFonts w:hint="eastAsia" w:ascii="Times New Roman" w:hAnsi="Times New Roman" w:eastAsia="宋体" w:cs="Times New Roman"/>
                <w:color w:val="auto"/>
                <w:kern w:val="0"/>
                <w:szCs w:val="21"/>
              </w:rPr>
              <w:t>0-</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A-AD</w:t>
            </w:r>
            <w:r>
              <w:rPr>
                <w:rFonts w:hint="eastAsia" w:ascii="Times New Roman" w:hAnsi="Times New Roman" w:eastAsia="宋体" w:cs="Times New Roman"/>
                <w:color w:val="auto"/>
                <w:kern w:val="0"/>
                <w:szCs w:val="21"/>
                <w:lang w:val="en-US" w:eastAsia="zh-CN"/>
              </w:rPr>
              <w:t>)</w:t>
            </w:r>
            <w:r>
              <w:rPr>
                <w:rFonts w:hint="eastAsia" w:ascii="Times New Roman" w:hAnsi="Times New Roman" w:eastAsia="宋体" w:cs="Times New Roman"/>
                <w:color w:val="auto"/>
                <w:kern w:val="0"/>
                <w:szCs w:val="21"/>
              </w:rPr>
              <w:t>÷AD×40</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其中：F为投标评审价分；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 为投标评审价；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AG为最高投标评审价；</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AD为最低投标评审价。</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2</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技术评审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30</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①</w:t>
            </w:r>
            <w:r>
              <w:rPr>
                <w:rFonts w:hint="default" w:ascii="Times New Roman" w:hAnsi="Times New Roman" w:eastAsia="宋体" w:cs="Times New Roman"/>
                <w:color w:val="auto"/>
                <w:kern w:val="0"/>
                <w:szCs w:val="21"/>
                <w:lang w:val="en-US" w:eastAsia="zh-CN"/>
              </w:rPr>
              <w:t>技术性能、制造水平及产品特点：2</w:t>
            </w:r>
            <w:r>
              <w:rPr>
                <w:rFonts w:hint="eastAsia" w:ascii="Times New Roman" w:hAnsi="Times New Roman" w:eastAsia="宋体" w:cs="Times New Roman"/>
                <w:color w:val="auto"/>
                <w:kern w:val="0"/>
                <w:szCs w:val="21"/>
                <w:lang w:val="en-US" w:eastAsia="zh-CN"/>
              </w:rPr>
              <w:t>0</w:t>
            </w:r>
            <w:r>
              <w:rPr>
                <w:rFonts w:hint="default" w:ascii="Times New Roman" w:hAnsi="Times New Roman" w:eastAsia="宋体" w:cs="Times New Roman"/>
                <w:color w:val="auto"/>
                <w:kern w:val="0"/>
                <w:szCs w:val="21"/>
                <w:lang w:val="en-US" w:eastAsia="zh-CN"/>
              </w:rPr>
              <w:t>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②</w:t>
            </w:r>
            <w:r>
              <w:rPr>
                <w:rFonts w:hint="default" w:ascii="Times New Roman" w:hAnsi="Times New Roman" w:eastAsia="宋体" w:cs="Times New Roman"/>
                <w:color w:val="auto"/>
                <w:kern w:val="0"/>
                <w:szCs w:val="21"/>
                <w:lang w:val="en-US" w:eastAsia="zh-CN"/>
              </w:rPr>
              <w:t>备件和材料满足招标文件要求的程度：10分；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default"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③</w:t>
            </w:r>
            <w:r>
              <w:rPr>
                <w:rFonts w:hint="default" w:ascii="Times New Roman" w:hAnsi="Times New Roman" w:eastAsia="宋体" w:cs="Times New Roman"/>
                <w:color w:val="auto"/>
                <w:kern w:val="0"/>
                <w:szCs w:val="21"/>
                <w:lang w:val="en-US" w:eastAsia="zh-CN"/>
              </w:rPr>
              <w:t>不满足备件规格及技术要求的，按废标处理。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20"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3</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rPr>
              <w:t>业绩及</w:t>
            </w:r>
            <w:r>
              <w:rPr>
                <w:rFonts w:hint="eastAsia" w:ascii="Times New Roman" w:hAnsi="Times New Roman" w:eastAsia="宋体" w:cs="Times New Roman"/>
                <w:color w:val="auto"/>
                <w:kern w:val="0"/>
                <w:szCs w:val="21"/>
                <w:lang w:eastAsia="zh-CN"/>
              </w:rPr>
              <w:t>售后服务</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lang w:val="en-US" w:eastAsia="zh-CN"/>
              </w:rPr>
              <w:t>5</w:t>
            </w:r>
            <w:r>
              <w:rPr>
                <w:rFonts w:ascii="Times New Roman" w:hAnsi="Times New Roman" w:eastAsia="宋体" w:cs="Times New Roman"/>
                <w:color w:val="auto"/>
                <w:kern w:val="0"/>
                <w:szCs w:val="21"/>
              </w:rPr>
              <w:t>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①相关行业类似业绩3分：1分/份合同（以投标人合同复印件为准），封顶3分；</w:t>
            </w:r>
          </w:p>
          <w:p>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Times New Roman" w:hAnsi="Times New Roman" w:eastAsia="宋体" w:cs="Times New Roman"/>
                <w:color w:val="auto"/>
                <w:kern w:val="0"/>
                <w:szCs w:val="21"/>
                <w:lang w:eastAsia="zh-CN"/>
              </w:rPr>
            </w:pPr>
            <w:r>
              <w:rPr>
                <w:rFonts w:hint="eastAsia" w:ascii="Times New Roman" w:hAnsi="Times New Roman" w:eastAsia="宋体" w:cs="Times New Roman"/>
                <w:color w:val="auto"/>
                <w:kern w:val="0"/>
                <w:szCs w:val="21"/>
                <w:lang w:eastAsia="zh-CN"/>
              </w:rPr>
              <w:t>②质保期2分：质保期最长的为满分2分，其它的按比例得分。</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62" w:hRule="atLeast"/>
          <w:jc w:val="center"/>
        </w:trPr>
        <w:tc>
          <w:tcPr>
            <w:tcW w:w="709"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4</w:t>
            </w:r>
          </w:p>
        </w:tc>
        <w:tc>
          <w:tcPr>
            <w:tcW w:w="141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kern w:val="0"/>
                <w:szCs w:val="21"/>
              </w:rPr>
            </w:pPr>
            <w:r>
              <w:rPr>
                <w:rFonts w:hint="eastAsia" w:ascii="Times New Roman" w:hAnsi="Times New Roman" w:eastAsia="宋体" w:cs="Times New Roman"/>
                <w:color w:val="auto"/>
                <w:kern w:val="0"/>
                <w:szCs w:val="21"/>
              </w:rPr>
              <w:t>付款方式</w:t>
            </w:r>
          </w:p>
        </w:tc>
        <w:tc>
          <w:tcPr>
            <w:tcW w:w="708"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0"/>
                <w:szCs w:val="21"/>
                <w:lang w:val="en-US" w:eastAsia="zh-CN"/>
              </w:rPr>
            </w:pPr>
            <w:r>
              <w:rPr>
                <w:rFonts w:hint="eastAsia" w:ascii="Times New Roman" w:hAnsi="Times New Roman" w:eastAsia="宋体" w:cs="Times New Roman"/>
                <w:color w:val="auto"/>
                <w:kern w:val="0"/>
                <w:szCs w:val="21"/>
                <w:lang w:val="en-US" w:eastAsia="zh-CN"/>
              </w:rPr>
              <w:t>5分</w:t>
            </w:r>
          </w:p>
        </w:tc>
        <w:tc>
          <w:tcPr>
            <w:tcW w:w="5587" w:type="dxa"/>
            <w:shd w:val="clear" w:color="auto" w:fill="FFFFFF"/>
            <w:tcMar>
              <w:top w:w="0" w:type="dxa"/>
              <w:left w:w="108" w:type="dxa"/>
              <w:bottom w:w="0" w:type="dxa"/>
              <w:right w:w="108" w:type="dxa"/>
            </w:tcMar>
            <w:vAlign w:val="center"/>
          </w:tcPr>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根据各投标人对付款方式的响应情况进行打分。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①承兑汇票1分：接受的得1分，不接受的得0分；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val="0"/>
                <w:bCs/>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②质保金1分：接受的得1分，不接受的得0分；</w:t>
            </w:r>
          </w:p>
          <w:p>
            <w:pPr>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Times New Roman" w:hAnsi="Times New Roman" w:eastAsia="宋体" w:cs="Times New Roman"/>
                <w:b/>
                <w:color w:val="auto"/>
                <w:kern w:val="0"/>
                <w:szCs w:val="21"/>
                <w:lang w:val="en-US" w:eastAsia="zh-CN"/>
              </w:rPr>
            </w:pPr>
            <w:r>
              <w:rPr>
                <w:rFonts w:hint="eastAsia" w:ascii="Times New Roman" w:hAnsi="Times New Roman" w:eastAsia="宋体" w:cs="Times New Roman"/>
                <w:b w:val="0"/>
                <w:bCs/>
                <w:color w:val="auto"/>
                <w:kern w:val="0"/>
                <w:szCs w:val="21"/>
                <w:lang w:val="en-US" w:eastAsia="zh-CN"/>
              </w:rPr>
              <w:t>③预付方式3分：无预付款的得3分，其他的得0分。</w:t>
            </w:r>
          </w:p>
        </w:tc>
      </w:tr>
    </w:tbl>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注：评分时分值保留二位小数，若有二位及以上并列最高分时，将由并列最高分的投标人重新报价（在标的无重大变更的情况下，重新报价不得高于前轮报价，若高于前轮报价则商务评分为</w:t>
      </w:r>
      <w:r>
        <w:rPr>
          <w:rFonts w:ascii="Times New Roman" w:hAnsi="Times New Roman" w:eastAsia="宋体"/>
          <w:color w:val="auto"/>
          <w:sz w:val="24"/>
          <w:szCs w:val="24"/>
        </w:rPr>
        <w:t>0分）其它评分方法不变，直至产生唯一最高分。</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lang w:val="en-US" w:eastAsia="zh-CN"/>
        </w:rPr>
        <w:t>12</w:t>
      </w:r>
      <w:r>
        <w:rPr>
          <w:rFonts w:hint="eastAsia" w:ascii="Times New Roman" w:hAnsi="Times New Roman" w:eastAsia="宋体"/>
          <w:b/>
          <w:color w:val="auto"/>
          <w:sz w:val="24"/>
          <w:szCs w:val="24"/>
        </w:rPr>
        <w:t>.开标时间、地点及参与方式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.1开标时间、地点：20</w:t>
      </w:r>
      <w:r>
        <w:rPr>
          <w:rFonts w:hint="eastAsia" w:ascii="Times New Roman" w:hAnsi="Times New Roman" w:eastAsia="宋体"/>
          <w:color w:val="auto"/>
          <w:sz w:val="24"/>
          <w:szCs w:val="24"/>
        </w:rPr>
        <w:t>2</w:t>
      </w:r>
      <w:r>
        <w:rPr>
          <w:rFonts w:hint="eastAsia" w:ascii="Times New Roman" w:hAnsi="Times New Roman"/>
          <w:color w:val="auto"/>
          <w:sz w:val="24"/>
          <w:szCs w:val="24"/>
          <w:lang w:val="en-US" w:eastAsia="zh-CN"/>
        </w:rPr>
        <w:t>3</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3</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1</w:t>
      </w:r>
      <w:r>
        <w:rPr>
          <w:rFonts w:hint="eastAsia" w:ascii="Times New Roman" w:hAnsi="Times New Roman"/>
          <w:color w:val="auto"/>
          <w:sz w:val="24"/>
          <w:szCs w:val="24"/>
          <w:lang w:val="en-US" w:eastAsia="zh-CN"/>
        </w:rPr>
        <w:t>4</w:t>
      </w:r>
      <w:r>
        <w:rPr>
          <w:rFonts w:hint="eastAsia"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0</w:t>
      </w:r>
      <w:r>
        <w:rPr>
          <w:rFonts w:ascii="Times New Roman" w:hAnsi="Times New Roman" w:eastAsia="宋体"/>
          <w:color w:val="auto"/>
          <w:sz w:val="24"/>
          <w:szCs w:val="24"/>
        </w:rPr>
        <w:t>时（北京时间）在青山纸业文化楼4楼招标办会议室公开开标。</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.2参与方式：</w:t>
      </w:r>
      <w:r>
        <w:rPr>
          <w:rFonts w:hint="eastAsia" w:ascii="Times New Roman" w:hAnsi="Times New Roman" w:eastAsia="宋体"/>
          <w:color w:val="auto"/>
          <w:sz w:val="24"/>
          <w:szCs w:val="24"/>
        </w:rPr>
        <w:t>（以下三种参与方式投标人可任选一种）</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rPr>
        <w:t>.2.1现场：参与现场投标的，投标人应于开标之前将投标文件送至青山纸业文化楼4楼招标办会议室。到会议现场参加开标的投标人代表，须遵守沙县政府和本公司关于新冠肺炎疫情防控的相关规定。</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邮寄：以邮寄</w:t>
      </w:r>
      <w:r>
        <w:rPr>
          <w:rFonts w:hint="eastAsia" w:ascii="Times New Roman" w:hAnsi="Times New Roman" w:eastAsia="宋体"/>
          <w:color w:val="auto"/>
          <w:sz w:val="24"/>
          <w:szCs w:val="24"/>
        </w:rPr>
        <w:t>投标文件</w:t>
      </w:r>
      <w:r>
        <w:rPr>
          <w:rFonts w:ascii="Times New Roman" w:hAnsi="Times New Roman" w:eastAsia="宋体"/>
          <w:color w:val="auto"/>
          <w:sz w:val="24"/>
          <w:szCs w:val="24"/>
        </w:rPr>
        <w:t>方式参与投标</w:t>
      </w:r>
      <w:r>
        <w:rPr>
          <w:rFonts w:hint="eastAsia" w:ascii="Times New Roman" w:hAnsi="Times New Roman" w:eastAsia="宋体"/>
          <w:color w:val="auto"/>
          <w:sz w:val="24"/>
          <w:szCs w:val="24"/>
        </w:rPr>
        <w:t>的</w:t>
      </w:r>
      <w:r>
        <w:rPr>
          <w:rFonts w:ascii="Times New Roman" w:hAnsi="Times New Roman" w:eastAsia="宋体"/>
          <w:color w:val="auto"/>
          <w:sz w:val="24"/>
          <w:szCs w:val="24"/>
        </w:rPr>
        <w:t>，</w:t>
      </w:r>
      <w:r>
        <w:rPr>
          <w:rFonts w:hint="eastAsia" w:ascii="Times New Roman" w:hAnsi="Times New Roman" w:eastAsia="宋体"/>
          <w:color w:val="auto"/>
          <w:sz w:val="24"/>
          <w:szCs w:val="24"/>
        </w:rPr>
        <w:t>投标文件应于开标之前寄达，</w:t>
      </w:r>
      <w:r>
        <w:rPr>
          <w:rFonts w:ascii="Times New Roman" w:hAnsi="Times New Roman" w:eastAsia="宋体"/>
          <w:color w:val="auto"/>
          <w:sz w:val="24"/>
          <w:szCs w:val="24"/>
          <w:u w:val="none"/>
        </w:rPr>
        <w:t>快递单上须注明投标单位名称和参与的招标编号</w:t>
      </w:r>
      <w:r>
        <w:rPr>
          <w:rFonts w:ascii="Times New Roman" w:hAnsi="Times New Roman" w:eastAsia="宋体"/>
          <w:color w:val="auto"/>
          <w:sz w:val="24"/>
          <w:szCs w:val="24"/>
        </w:rPr>
        <w:t>，建议选用邮政EMS或顺丰快递，开标之前为确保寄达，</w:t>
      </w:r>
      <w:r>
        <w:rPr>
          <w:rFonts w:hint="eastAsia" w:ascii="Times New Roman" w:hAnsi="Times New Roman" w:eastAsia="宋体"/>
          <w:color w:val="auto"/>
          <w:sz w:val="24"/>
          <w:szCs w:val="24"/>
        </w:rPr>
        <w:t>应</w:t>
      </w:r>
      <w:r>
        <w:rPr>
          <w:rFonts w:ascii="Times New Roman" w:hAnsi="Times New Roman" w:eastAsia="宋体"/>
          <w:color w:val="auto"/>
          <w:sz w:val="24"/>
          <w:szCs w:val="24"/>
        </w:rPr>
        <w:t>事先与我司招标办确认。（邮寄地址：福建省沙县青州镇，单位名称：福建省青山纸业股份有限公司招标办，收件人</w:t>
      </w:r>
      <w:r>
        <w:rPr>
          <w:rFonts w:hint="eastAsia" w:ascii="Times New Roman" w:hAnsi="Times New Roman" w:eastAsia="宋体"/>
          <w:color w:val="auto"/>
          <w:sz w:val="24"/>
          <w:szCs w:val="24"/>
        </w:rPr>
        <w:t>：刘玲</w:t>
      </w:r>
      <w:r>
        <w:rPr>
          <w:rFonts w:ascii="Times New Roman" w:hAnsi="Times New Roman" w:eastAsia="宋体"/>
          <w:color w:val="auto"/>
          <w:sz w:val="24"/>
          <w:szCs w:val="24"/>
        </w:rPr>
        <w:t>，联系电话：0598-5658595,招标人拒绝接受邮寄到其他收件人的邮件。）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default" w:ascii="Times New Roman" w:hAnsi="Times New Roman" w:eastAsia="宋体"/>
          <w:color w:val="auto"/>
          <w:sz w:val="24"/>
          <w:szCs w:val="24"/>
          <w:lang w:val="en-US" w:eastAsia="zh-CN"/>
        </w:rPr>
      </w:pPr>
      <w:r>
        <w:rPr>
          <w:rFonts w:hint="eastAsia" w:ascii="Times New Roman" w:hAnsi="Times New Roman" w:eastAsia="宋体"/>
          <w:color w:val="auto"/>
          <w:sz w:val="24"/>
          <w:szCs w:val="24"/>
          <w:highlight w:val="none"/>
          <w:lang w:val="en-US" w:eastAsia="zh-CN"/>
        </w:rPr>
        <w:t>12.2.3网络</w:t>
      </w:r>
      <w:r>
        <w:rPr>
          <w:rFonts w:hint="eastAsia" w:ascii="Times New Roman" w:hAnsi="Times New Roman" w:eastAsia="宋体"/>
          <w:color w:val="auto"/>
          <w:sz w:val="24"/>
          <w:szCs w:val="24"/>
          <w:lang w:val="en-US" w:eastAsia="zh-CN"/>
        </w:rPr>
        <w:t>：在</w:t>
      </w:r>
      <w:r>
        <w:rPr>
          <w:rFonts w:hint="eastAsia" w:ascii="Times New Roman" w:hAnsi="Times New Roman" w:eastAsia="宋体"/>
          <w:sz w:val="24"/>
          <w:szCs w:val="24"/>
          <w:lang w:val="en-US" w:eastAsia="zh-CN"/>
        </w:rPr>
        <w:t>阿里平台1688采购门户网址</w:t>
      </w:r>
      <w:r>
        <w:rPr>
          <w:rFonts w:hint="eastAsia" w:ascii="Times New Roman" w:hAnsi="Times New Roman" w:eastAsia="宋体"/>
          <w:sz w:val="24"/>
          <w:szCs w:val="24"/>
          <w:lang w:val="en-US" w:eastAsia="zh-CN"/>
        </w:rPr>
        <w:fldChar w:fldCharType="begin"/>
      </w:r>
      <w:r>
        <w:rPr>
          <w:rFonts w:hint="eastAsia" w:ascii="Times New Roman" w:hAnsi="Times New Roman" w:eastAsia="宋体"/>
          <w:sz w:val="24"/>
          <w:szCs w:val="24"/>
          <w:lang w:val="en-US" w:eastAsia="zh-CN"/>
        </w:rPr>
        <w:instrText xml:space="preserve"> HYPERLINK "https://fjqszy.go.1688.com" </w:instrText>
      </w:r>
      <w:r>
        <w:rPr>
          <w:rFonts w:hint="eastAsia" w:ascii="Times New Roman" w:hAnsi="Times New Roman" w:eastAsia="宋体"/>
          <w:sz w:val="24"/>
          <w:szCs w:val="24"/>
          <w:lang w:val="en-US" w:eastAsia="zh-CN"/>
        </w:rPr>
        <w:fldChar w:fldCharType="separate"/>
      </w:r>
      <w:r>
        <w:rPr>
          <w:rStyle w:val="10"/>
          <w:rFonts w:hint="eastAsia" w:ascii="Times New Roman" w:hAnsi="Times New Roman" w:eastAsia="宋体"/>
          <w:sz w:val="24"/>
          <w:szCs w:val="24"/>
          <w:lang w:val="en-US" w:eastAsia="zh-CN"/>
        </w:rPr>
        <w:t>https://fjqszy.go.1688.com</w:t>
      </w:r>
      <w:r>
        <w:rPr>
          <w:rFonts w:hint="eastAsia" w:ascii="Times New Roman" w:hAnsi="Times New Roman" w:eastAsia="宋体"/>
          <w:sz w:val="24"/>
          <w:szCs w:val="24"/>
          <w:lang w:val="en-US" w:eastAsia="zh-CN"/>
        </w:rPr>
        <w:fldChar w:fldCharType="end"/>
      </w:r>
      <w:r>
        <w:rPr>
          <w:rFonts w:hint="eastAsia" w:ascii="Times New Roman" w:hAnsi="Times New Roman" w:eastAsia="宋体"/>
          <w:sz w:val="24"/>
          <w:szCs w:val="24"/>
          <w:lang w:val="en-US" w:eastAsia="zh-CN"/>
        </w:rPr>
        <w:t>上参与投标的，应按招标文件的要求制作投标文件后扫描上传至1688采购平台，投标保证金凭证、资格文件、技术文件、商务文件分别扫描上传。</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3</w:t>
      </w:r>
      <w:r>
        <w:rPr>
          <w:rFonts w:hint="eastAsia" w:ascii="Times New Roman" w:hAnsi="Times New Roman" w:eastAsia="宋体"/>
          <w:b/>
          <w:color w:val="auto"/>
          <w:sz w:val="24"/>
          <w:szCs w:val="24"/>
        </w:rPr>
        <w:t>.投标及履约保证金</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FF0000"/>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.1投标人应在</w:t>
      </w:r>
      <w:r>
        <w:rPr>
          <w:rFonts w:hint="eastAsia" w:ascii="Times New Roman" w:hAnsi="Times New Roman" w:eastAsia="宋体"/>
          <w:color w:val="auto"/>
          <w:sz w:val="24"/>
          <w:szCs w:val="24"/>
        </w:rPr>
        <w:t>开标时间之前</w:t>
      </w:r>
      <w:r>
        <w:rPr>
          <w:rFonts w:ascii="Times New Roman" w:hAnsi="Times New Roman" w:eastAsia="宋体"/>
          <w:color w:val="auto"/>
          <w:sz w:val="24"/>
          <w:szCs w:val="24"/>
        </w:rPr>
        <w:t>缴交投标保证金</w:t>
      </w:r>
      <w:r>
        <w:rPr>
          <w:rFonts w:hint="eastAsia" w:ascii="Times New Roman" w:hAnsi="Times New Roman" w:eastAsia="宋体"/>
          <w:color w:val="auto"/>
          <w:sz w:val="24"/>
          <w:szCs w:val="24"/>
          <w:u w:val="none"/>
          <w:lang w:val="en-US" w:eastAsia="zh-CN"/>
        </w:rPr>
        <w:t>6000元</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.2投标保证金任选如下一种形式提交：</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.2.1银行电汇</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（开户银行：工商银行沙县青州支行、账户名：福建省青山纸业股份有限公司、账号：1404049409001000160。</w:t>
      </w:r>
      <w:r>
        <w:rPr>
          <w:rFonts w:hint="eastAsia" w:ascii="Times New Roman" w:hAnsi="Times New Roman" w:eastAsia="宋体"/>
          <w:color w:val="auto"/>
          <w:sz w:val="24"/>
          <w:szCs w:val="24"/>
          <w:lang w:eastAsia="zh-CN"/>
        </w:rPr>
        <w:t>公对公转账，</w:t>
      </w:r>
      <w:r>
        <w:rPr>
          <w:rFonts w:ascii="Times New Roman" w:hAnsi="Times New Roman" w:eastAsia="宋体"/>
          <w:color w:val="auto"/>
          <w:sz w:val="24"/>
          <w:szCs w:val="24"/>
        </w:rPr>
        <w:t>汇款人须注明</w:t>
      </w:r>
      <w:r>
        <w:rPr>
          <w:rFonts w:hint="eastAsia" w:ascii="Times New Roman" w:hAnsi="Times New Roman" w:eastAsia="宋体"/>
          <w:color w:val="auto"/>
          <w:sz w:val="24"/>
          <w:szCs w:val="24"/>
        </w:rPr>
        <w:t>参与的招标编号</w:t>
      </w:r>
      <w:r>
        <w:rPr>
          <w:rFonts w:ascii="Times New Roman" w:hAnsi="Times New Roman" w:eastAsia="宋体"/>
          <w:color w:val="auto"/>
          <w:sz w:val="24"/>
          <w:szCs w:val="24"/>
        </w:rPr>
        <w:t>）。</w:t>
      </w:r>
      <w:r>
        <w:rPr>
          <w:rFonts w:ascii="Times New Roman" w:hAnsi="Times New Roman" w:eastAsia="宋体"/>
          <w:color w:val="auto"/>
          <w:sz w:val="24"/>
          <w:szCs w:val="24"/>
          <w:u w:val="none"/>
        </w:rPr>
        <w:t>银行电汇回单单独密封装订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.2.2投标保证金函</w:t>
      </w:r>
      <w:r>
        <w:rPr>
          <w:rFonts w:hint="eastAsia" w:ascii="Times New Roman" w:hAnsi="Times New Roman" w:eastAsia="宋体"/>
          <w:color w:val="auto"/>
          <w:sz w:val="24"/>
          <w:szCs w:val="24"/>
          <w:lang w:eastAsia="zh-CN"/>
        </w:rPr>
        <w:t>；</w:t>
      </w:r>
      <w:r>
        <w:rPr>
          <w:rFonts w:ascii="Times New Roman" w:hAnsi="Times New Roman" w:eastAsia="宋体"/>
          <w:color w:val="auto"/>
          <w:sz w:val="24"/>
          <w:szCs w:val="24"/>
        </w:rPr>
        <w:t>若本公司与投标人尚有</w:t>
      </w:r>
      <w:r>
        <w:rPr>
          <w:rFonts w:hint="eastAsia" w:ascii="Times New Roman" w:hAnsi="Times New Roman" w:eastAsia="宋体"/>
          <w:b w:val="0"/>
          <w:bCs w:val="0"/>
          <w:color w:val="auto"/>
          <w:sz w:val="24"/>
          <w:szCs w:val="24"/>
          <w:lang w:eastAsia="zh-CN"/>
        </w:rPr>
        <w:t>到期应付</w:t>
      </w:r>
      <w:r>
        <w:rPr>
          <w:rFonts w:ascii="Times New Roman" w:hAnsi="Times New Roman" w:eastAsia="宋体"/>
          <w:color w:val="auto"/>
          <w:sz w:val="24"/>
          <w:szCs w:val="24"/>
        </w:rPr>
        <w:t>未结清货款（各类未到期的保证金除外）且数额足够抵扣投标保证金时，投标人可出具正式公函明确要求本公司从其未结货款中转扣,但</w:t>
      </w:r>
      <w:r>
        <w:rPr>
          <w:rFonts w:hint="eastAsia" w:ascii="Times New Roman" w:hAnsi="Times New Roman" w:eastAsia="宋体"/>
          <w:color w:val="auto"/>
          <w:sz w:val="24"/>
          <w:szCs w:val="24"/>
        </w:rPr>
        <w:t>应</w:t>
      </w:r>
      <w:r>
        <w:rPr>
          <w:rFonts w:ascii="Times New Roman" w:hAnsi="Times New Roman" w:eastAsia="宋体"/>
          <w:color w:val="auto"/>
          <w:sz w:val="24"/>
          <w:szCs w:val="24"/>
        </w:rPr>
        <w:t>在开标前得到本公司财务的确认。</w:t>
      </w:r>
      <w:r>
        <w:rPr>
          <w:rFonts w:ascii="Times New Roman" w:hAnsi="Times New Roman" w:eastAsia="宋体"/>
          <w:color w:val="auto"/>
          <w:sz w:val="24"/>
          <w:szCs w:val="24"/>
          <w:u w:val="none"/>
        </w:rPr>
        <w:t>投标保证金函单独密封装订</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13.2.3银行保函：以银行保函的形式提交投标保证金。银行保函单独密封装订。</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.3对于未能按规定提交投标保证金的投标，将被视为不响应招标文件而予以拒绝。</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.4未中标的投标人的投标保证金，以电汇形式的将在一星期内退还；以未结货款转抵形式的将转回未结货款并按正常渠道结算。</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.5中标的投标人的投标保证金，将在中标人签订合同时转为履约保证金，合同按时履行完毕后予以</w:t>
      </w:r>
      <w:r>
        <w:rPr>
          <w:rFonts w:hint="eastAsia" w:ascii="Times New Roman" w:hAnsi="Times New Roman" w:eastAsia="宋体"/>
          <w:color w:val="auto"/>
          <w:sz w:val="24"/>
          <w:szCs w:val="24"/>
          <w:lang w:eastAsia="zh-CN"/>
        </w:rPr>
        <w:t>无息</w:t>
      </w:r>
      <w:r>
        <w:rPr>
          <w:rFonts w:ascii="Times New Roman" w:hAnsi="Times New Roman" w:eastAsia="宋体"/>
          <w:color w:val="auto"/>
          <w:sz w:val="24"/>
          <w:szCs w:val="24"/>
        </w:rPr>
        <w:t>退还，以未结货款转抵形式的将转回未结货款并按正常渠道结算。</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原因未能履行合同，按法律规定及合同约定，</w:t>
      </w:r>
      <w:r>
        <w:rPr>
          <w:rFonts w:hint="eastAsia" w:ascii="Times New Roman" w:hAnsi="Times New Roman" w:eastAsia="宋体"/>
          <w:color w:val="auto"/>
          <w:sz w:val="24"/>
          <w:szCs w:val="24"/>
          <w:lang w:eastAsia="zh-CN"/>
        </w:rPr>
        <w:t>中标方</w:t>
      </w:r>
      <w:r>
        <w:rPr>
          <w:rFonts w:hint="eastAsia" w:ascii="Times New Roman" w:hAnsi="Times New Roman" w:eastAsia="宋体"/>
          <w:color w:val="auto"/>
          <w:sz w:val="24"/>
          <w:szCs w:val="24"/>
        </w:rPr>
        <w:t>已缴纳的</w:t>
      </w:r>
      <w:r>
        <w:rPr>
          <w:rFonts w:hint="eastAsia" w:ascii="Times New Roman" w:hAnsi="Times New Roman" w:eastAsia="宋体"/>
          <w:b/>
          <w:bCs/>
          <w:color w:val="auto"/>
          <w:sz w:val="24"/>
          <w:szCs w:val="24"/>
        </w:rPr>
        <w:t>履约保证金将不予退还</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.6如投标人有下列情况发生时，其</w:t>
      </w:r>
      <w:r>
        <w:rPr>
          <w:rFonts w:ascii="Times New Roman" w:hAnsi="Times New Roman" w:eastAsia="宋体"/>
          <w:b/>
          <w:bCs/>
          <w:color w:val="auto"/>
          <w:sz w:val="24"/>
          <w:szCs w:val="24"/>
        </w:rPr>
        <w:t>投标保证金将被不予退还</w:t>
      </w:r>
      <w:r>
        <w:rPr>
          <w:rFonts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.6.1投标人在投标有效期内撤回投标的；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.6.2成为中标人后</w:t>
      </w:r>
      <w:r>
        <w:rPr>
          <w:rFonts w:hint="eastAsia" w:ascii="Times New Roman" w:hAnsi="Times New Roman" w:eastAsia="宋体"/>
          <w:color w:val="auto"/>
          <w:sz w:val="24"/>
          <w:szCs w:val="24"/>
        </w:rPr>
        <w:t>5日</w:t>
      </w:r>
      <w:r>
        <w:rPr>
          <w:rFonts w:ascii="Times New Roman" w:hAnsi="Times New Roman" w:eastAsia="宋体"/>
          <w:color w:val="auto"/>
          <w:sz w:val="24"/>
          <w:szCs w:val="24"/>
        </w:rPr>
        <w:t>内，因中标方原因无法签订合同的；</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.6.3中标方在签订合同过程中，临时增加对我司不利的条款或减免中标方在投标文件或投标过程中承诺的条款</w:t>
      </w:r>
      <w:r>
        <w:rPr>
          <w:rFonts w:hint="eastAsia" w:ascii="Times New Roman" w:hAnsi="Times New Roman" w:eastAsia="宋体"/>
          <w:color w:val="auto"/>
          <w:sz w:val="24"/>
          <w:szCs w:val="24"/>
        </w:rPr>
        <w:t>；</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3</w:t>
      </w:r>
      <w:r>
        <w:rPr>
          <w:rFonts w:ascii="Times New Roman" w:hAnsi="Times New Roman" w:eastAsia="宋体"/>
          <w:color w:val="auto"/>
          <w:sz w:val="24"/>
          <w:szCs w:val="24"/>
        </w:rPr>
        <w:t>.6.4其他违反法律规定的。</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4</w:t>
      </w:r>
      <w:r>
        <w:rPr>
          <w:rFonts w:hint="eastAsia" w:ascii="Times New Roman" w:hAnsi="Times New Roman" w:eastAsia="宋体"/>
          <w:b/>
          <w:color w:val="auto"/>
          <w:sz w:val="24"/>
          <w:szCs w:val="24"/>
        </w:rPr>
        <w:t>.投标文件要求</w:t>
      </w:r>
      <w:r>
        <w:rPr>
          <w:rFonts w:hint="eastAsia" w:ascii="Times New Roman" w:hAnsi="Times New Roman" w:eastAsia="宋体"/>
          <w:color w:val="auto"/>
          <w:sz w:val="24"/>
          <w:szCs w:val="24"/>
        </w:rPr>
        <w:t>：（内容均须加盖公章）</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.1</w:t>
      </w:r>
      <w:r>
        <w:rPr>
          <w:rFonts w:hint="eastAsia" w:ascii="Times New Roman" w:hAnsi="Times New Roman" w:eastAsia="宋体"/>
          <w:color w:val="auto"/>
          <w:sz w:val="24"/>
          <w:szCs w:val="24"/>
        </w:rPr>
        <w:t>投标</w:t>
      </w:r>
      <w:r>
        <w:rPr>
          <w:rFonts w:ascii="Times New Roman" w:hAnsi="Times New Roman" w:eastAsia="宋体"/>
          <w:color w:val="auto"/>
          <w:sz w:val="24"/>
          <w:szCs w:val="24"/>
        </w:rPr>
        <w:t>文件分成</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部分，每部分应分开密封装订：第一部分为</w:t>
      </w:r>
      <w:r>
        <w:rPr>
          <w:rFonts w:hint="eastAsia" w:ascii="Times New Roman" w:hAnsi="Times New Roman" w:eastAsia="宋体"/>
          <w:color w:val="auto"/>
          <w:sz w:val="24"/>
          <w:szCs w:val="24"/>
          <w:lang w:eastAsia="zh-CN"/>
        </w:rPr>
        <w:t>投标保证金凭证，第二部分为</w:t>
      </w:r>
      <w:r>
        <w:rPr>
          <w:rFonts w:ascii="Times New Roman" w:hAnsi="Times New Roman" w:eastAsia="宋体"/>
          <w:color w:val="auto"/>
          <w:sz w:val="24"/>
          <w:szCs w:val="24"/>
        </w:rPr>
        <w:t>资格文件，第</w:t>
      </w:r>
      <w:r>
        <w:rPr>
          <w:rFonts w:hint="eastAsia" w:ascii="Times New Roman" w:hAnsi="Times New Roman" w:eastAsia="宋体"/>
          <w:color w:val="auto"/>
          <w:sz w:val="24"/>
          <w:szCs w:val="24"/>
          <w:lang w:eastAsia="zh-CN"/>
        </w:rPr>
        <w:t>三</w:t>
      </w:r>
      <w:r>
        <w:rPr>
          <w:rFonts w:ascii="Times New Roman" w:hAnsi="Times New Roman" w:eastAsia="宋体"/>
          <w:color w:val="auto"/>
          <w:sz w:val="24"/>
          <w:szCs w:val="24"/>
        </w:rPr>
        <w:t>部分</w:t>
      </w:r>
      <w:r>
        <w:rPr>
          <w:rFonts w:hint="eastAsia" w:ascii="Times New Roman" w:hAnsi="Times New Roman" w:eastAsia="宋体"/>
          <w:color w:val="auto"/>
          <w:sz w:val="24"/>
          <w:szCs w:val="24"/>
        </w:rPr>
        <w:t>为</w:t>
      </w:r>
      <w:r>
        <w:rPr>
          <w:rFonts w:ascii="Times New Roman" w:hAnsi="Times New Roman" w:eastAsia="宋体"/>
          <w:color w:val="auto"/>
          <w:sz w:val="24"/>
          <w:szCs w:val="24"/>
        </w:rPr>
        <w:t>技术文件，第</w:t>
      </w:r>
      <w:r>
        <w:rPr>
          <w:rFonts w:hint="eastAsia" w:ascii="Times New Roman" w:hAnsi="Times New Roman" w:eastAsia="宋体"/>
          <w:color w:val="auto"/>
          <w:sz w:val="24"/>
          <w:szCs w:val="24"/>
          <w:lang w:eastAsia="zh-CN"/>
        </w:rPr>
        <w:t>四</w:t>
      </w:r>
      <w:r>
        <w:rPr>
          <w:rFonts w:ascii="Times New Roman" w:hAnsi="Times New Roman" w:eastAsia="宋体"/>
          <w:color w:val="auto"/>
          <w:sz w:val="24"/>
          <w:szCs w:val="24"/>
        </w:rPr>
        <w:t>部分为商务文件。</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14.1.1投标保证金凭证：银行电汇回单或投标保证金函。</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2资格文件编制一式一份，主要内容为详细的</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资料，包括</w:t>
      </w:r>
      <w:r>
        <w:rPr>
          <w:rFonts w:hint="eastAsia" w:ascii="Times New Roman" w:hAnsi="Times New Roman" w:eastAsia="宋体"/>
          <w:color w:val="auto"/>
          <w:sz w:val="24"/>
          <w:szCs w:val="24"/>
        </w:rPr>
        <w:t>：</w:t>
      </w:r>
      <w:r>
        <w:rPr>
          <w:rFonts w:ascii="Times New Roman" w:hAnsi="Times New Roman" w:eastAsia="宋体"/>
          <w:color w:val="auto"/>
          <w:sz w:val="24"/>
          <w:szCs w:val="24"/>
        </w:rPr>
        <w:t>a.三证合一的《营业执照》；</w:t>
      </w:r>
      <w:r>
        <w:rPr>
          <w:rFonts w:hint="eastAsia" w:ascii="Times New Roman" w:hAnsi="Times New Roman" w:eastAsia="宋体"/>
          <w:color w:val="auto"/>
          <w:sz w:val="24"/>
          <w:szCs w:val="24"/>
        </w:rPr>
        <w:t>b.第</w:t>
      </w:r>
      <w:r>
        <w:rPr>
          <w:rFonts w:hint="eastAsia" w:ascii="Times New Roman" w:hAnsi="Times New Roman" w:eastAsia="宋体"/>
          <w:color w:val="auto"/>
          <w:sz w:val="24"/>
          <w:szCs w:val="24"/>
          <w:lang w:val="en-US" w:eastAsia="zh-CN"/>
        </w:rPr>
        <w:t>4</w:t>
      </w:r>
      <w:r>
        <w:rPr>
          <w:rFonts w:hint="eastAsia" w:ascii="Times New Roman" w:hAnsi="Times New Roman" w:eastAsia="宋体"/>
          <w:color w:val="auto"/>
          <w:sz w:val="24"/>
          <w:szCs w:val="24"/>
        </w:rPr>
        <w:t>条“</w:t>
      </w:r>
      <w:r>
        <w:rPr>
          <w:rFonts w:hint="eastAsia" w:ascii="Times New Roman" w:hAnsi="Times New Roman" w:eastAsia="宋体"/>
          <w:color w:val="auto"/>
          <w:sz w:val="24"/>
          <w:szCs w:val="24"/>
          <w:lang w:eastAsia="zh-CN"/>
        </w:rPr>
        <w:t>对</w:t>
      </w:r>
      <w:r>
        <w:rPr>
          <w:rFonts w:hint="eastAsia" w:ascii="Times New Roman" w:hAnsi="Times New Roman" w:eastAsia="宋体"/>
          <w:color w:val="auto"/>
          <w:sz w:val="24"/>
          <w:szCs w:val="24"/>
        </w:rPr>
        <w:t>投标人资格要求”的相应证明资料；c.</w:t>
      </w:r>
      <w:r>
        <w:rPr>
          <w:rFonts w:ascii="Times New Roman" w:hAnsi="Times New Roman" w:eastAsia="宋体"/>
          <w:color w:val="auto"/>
          <w:sz w:val="24"/>
          <w:szCs w:val="24"/>
        </w:rPr>
        <w:t>非法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参与</w:t>
      </w:r>
      <w:r>
        <w:rPr>
          <w:rFonts w:hint="eastAsia" w:ascii="Times New Roman" w:hAnsi="Times New Roman" w:eastAsia="宋体"/>
          <w:color w:val="auto"/>
          <w:sz w:val="24"/>
          <w:szCs w:val="24"/>
        </w:rPr>
        <w:t>投标</w:t>
      </w:r>
      <w:r>
        <w:rPr>
          <w:rFonts w:ascii="Times New Roman" w:hAnsi="Times New Roman" w:eastAsia="宋体"/>
          <w:color w:val="auto"/>
          <w:sz w:val="24"/>
          <w:szCs w:val="24"/>
        </w:rPr>
        <w:t>的需提供法</w:t>
      </w:r>
      <w:r>
        <w:rPr>
          <w:rFonts w:hint="eastAsia" w:ascii="Times New Roman" w:hAnsi="Times New Roman" w:eastAsia="宋体"/>
          <w:color w:val="auto"/>
          <w:sz w:val="24"/>
          <w:szCs w:val="24"/>
        </w:rPr>
        <w:t>定</w:t>
      </w:r>
      <w:r>
        <w:rPr>
          <w:rFonts w:ascii="Times New Roman" w:hAnsi="Times New Roman" w:eastAsia="宋体"/>
          <w:color w:val="auto"/>
          <w:sz w:val="24"/>
          <w:szCs w:val="24"/>
        </w:rPr>
        <w:t>代表</w:t>
      </w:r>
      <w:r>
        <w:rPr>
          <w:rFonts w:hint="eastAsia" w:ascii="Times New Roman" w:hAnsi="Times New Roman" w:eastAsia="宋体"/>
          <w:color w:val="auto"/>
          <w:sz w:val="24"/>
          <w:szCs w:val="24"/>
        </w:rPr>
        <w:t>人</w:t>
      </w:r>
      <w:r>
        <w:rPr>
          <w:rFonts w:ascii="Times New Roman" w:hAnsi="Times New Roman" w:eastAsia="宋体"/>
          <w:color w:val="auto"/>
          <w:sz w:val="24"/>
          <w:szCs w:val="24"/>
        </w:rPr>
        <w:t>授权书</w:t>
      </w:r>
      <w:r>
        <w:rPr>
          <w:rFonts w:hint="eastAsia" w:ascii="Times New Roman" w:hAnsi="Times New Roman" w:eastAsia="宋体"/>
          <w:color w:val="auto"/>
          <w:sz w:val="24"/>
          <w:szCs w:val="24"/>
        </w:rPr>
        <w:t>（授权书格式见附件</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rPr>
        <w:t>）</w:t>
      </w:r>
      <w:r>
        <w:rPr>
          <w:rFonts w:ascii="Times New Roman" w:hAnsi="Times New Roman" w:eastAsia="宋体"/>
          <w:color w:val="auto"/>
          <w:sz w:val="24"/>
          <w:szCs w:val="24"/>
        </w:rPr>
        <w:t>；</w:t>
      </w:r>
      <w:r>
        <w:rPr>
          <w:rFonts w:hint="eastAsia" w:ascii="Times New Roman" w:hAnsi="Times New Roman" w:eastAsia="宋体"/>
          <w:color w:val="auto"/>
          <w:sz w:val="24"/>
          <w:szCs w:val="24"/>
        </w:rPr>
        <w:t>d</w:t>
      </w:r>
      <w:r>
        <w:rPr>
          <w:rFonts w:ascii="Times New Roman" w:hAnsi="Times New Roman" w:eastAsia="宋体"/>
          <w:color w:val="auto"/>
          <w:sz w:val="24"/>
          <w:szCs w:val="24"/>
        </w:rPr>
        <w:t>.</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文件对</w:t>
      </w:r>
      <w:r>
        <w:rPr>
          <w:rFonts w:hint="eastAsia" w:ascii="Times New Roman" w:hAnsi="Times New Roman" w:eastAsia="宋体"/>
          <w:color w:val="auto"/>
          <w:sz w:val="24"/>
          <w:szCs w:val="24"/>
        </w:rPr>
        <w:t>投标人</w:t>
      </w:r>
      <w:r>
        <w:rPr>
          <w:rFonts w:ascii="Times New Roman" w:hAnsi="Times New Roman" w:eastAsia="宋体"/>
          <w:color w:val="auto"/>
          <w:sz w:val="24"/>
          <w:szCs w:val="24"/>
        </w:rPr>
        <w:t>资格要求的其他资料，等等。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3技术文件编制一式二份，包括</w:t>
      </w:r>
      <w:r>
        <w:rPr>
          <w:rFonts w:hint="eastAsia" w:ascii="Times New Roman" w:hAnsi="Times New Roman" w:eastAsia="宋体"/>
          <w:color w:val="auto"/>
          <w:sz w:val="24"/>
          <w:szCs w:val="24"/>
        </w:rPr>
        <w:t>：a.</w:t>
      </w:r>
      <w:r>
        <w:rPr>
          <w:rFonts w:hint="eastAsia" w:ascii="Times New Roman" w:hAnsi="Times New Roman" w:eastAsia="宋体"/>
          <w:color w:val="auto"/>
          <w:sz w:val="24"/>
          <w:szCs w:val="24"/>
          <w:lang w:eastAsia="zh-CN"/>
        </w:rPr>
        <w:t>技术方案（如第1</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条技术评审打分项的响应材料）</w:t>
      </w:r>
      <w:r>
        <w:rPr>
          <w:rFonts w:hint="eastAsia" w:ascii="Times New Roman" w:hAnsi="Times New Roman" w:eastAsia="宋体"/>
          <w:color w:val="auto"/>
          <w:sz w:val="24"/>
          <w:szCs w:val="24"/>
        </w:rPr>
        <w:t>；b.</w:t>
      </w:r>
      <w:r>
        <w:rPr>
          <w:rFonts w:hint="eastAsia" w:ascii="Times New Roman" w:hAnsi="Times New Roman" w:eastAsia="宋体"/>
          <w:color w:val="auto"/>
          <w:sz w:val="24"/>
          <w:szCs w:val="24"/>
          <w:lang w:eastAsia="zh-CN"/>
        </w:rPr>
        <w:t>交货</w:t>
      </w:r>
      <w:r>
        <w:rPr>
          <w:rFonts w:hint="eastAsia" w:ascii="Times New Roman" w:hAnsi="Times New Roman" w:eastAsia="宋体"/>
          <w:color w:val="auto"/>
          <w:sz w:val="24"/>
          <w:szCs w:val="24"/>
        </w:rPr>
        <w:t>期、</w:t>
      </w:r>
      <w:r>
        <w:rPr>
          <w:rFonts w:ascii="Times New Roman" w:hAnsi="Times New Roman" w:eastAsia="宋体"/>
          <w:color w:val="auto"/>
          <w:sz w:val="24"/>
          <w:szCs w:val="24"/>
        </w:rPr>
        <w:t>质量承诺</w:t>
      </w:r>
      <w:r>
        <w:rPr>
          <w:rFonts w:hint="eastAsia" w:ascii="Times New Roman" w:hAnsi="Times New Roman" w:eastAsia="宋体"/>
          <w:color w:val="auto"/>
          <w:sz w:val="24"/>
          <w:szCs w:val="24"/>
        </w:rPr>
        <w:t>、质保承诺；c.</w:t>
      </w:r>
      <w:r>
        <w:rPr>
          <w:rFonts w:hint="eastAsia" w:ascii="Times New Roman" w:hAnsi="Times New Roman" w:eastAsia="宋体"/>
          <w:color w:val="auto"/>
          <w:sz w:val="24"/>
          <w:szCs w:val="24"/>
          <w:lang w:eastAsia="zh-CN"/>
        </w:rPr>
        <w:t>类似</w:t>
      </w:r>
      <w:r>
        <w:rPr>
          <w:rFonts w:ascii="Times New Roman" w:hAnsi="Times New Roman" w:eastAsia="宋体"/>
          <w:color w:val="auto"/>
          <w:sz w:val="24"/>
          <w:szCs w:val="24"/>
        </w:rPr>
        <w:t>业绩合同复印件</w:t>
      </w:r>
      <w:r>
        <w:rPr>
          <w:rFonts w:hint="eastAsia" w:ascii="Times New Roman" w:hAnsi="Times New Roman" w:eastAsia="宋体"/>
          <w:color w:val="auto"/>
          <w:sz w:val="24"/>
          <w:szCs w:val="24"/>
        </w:rPr>
        <w:t>；d.</w:t>
      </w:r>
      <w:r>
        <w:rPr>
          <w:rFonts w:ascii="Times New Roman" w:hAnsi="Times New Roman" w:eastAsia="宋体"/>
          <w:color w:val="auto"/>
          <w:sz w:val="24"/>
          <w:szCs w:val="24"/>
        </w:rPr>
        <w:t>技术偏离表</w:t>
      </w:r>
      <w:r>
        <w:rPr>
          <w:rFonts w:hint="eastAsia" w:ascii="Times New Roman" w:hAnsi="Times New Roman" w:eastAsia="宋体"/>
          <w:color w:val="auto"/>
          <w:sz w:val="24"/>
          <w:szCs w:val="24"/>
        </w:rPr>
        <w:t>；e.招标</w:t>
      </w:r>
      <w:r>
        <w:rPr>
          <w:rFonts w:ascii="Times New Roman" w:hAnsi="Times New Roman" w:eastAsia="宋体"/>
          <w:color w:val="auto"/>
          <w:sz w:val="24"/>
          <w:szCs w:val="24"/>
        </w:rPr>
        <w:t>文件要求提供的其它技术方面的文件，等等。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1.</w:t>
      </w:r>
      <w:r>
        <w:rPr>
          <w:rFonts w:ascii="Times New Roman" w:hAnsi="Times New Roman" w:eastAsia="宋体"/>
          <w:color w:val="auto"/>
          <w:sz w:val="24"/>
          <w:szCs w:val="24"/>
        </w:rPr>
        <w:t>4商务文件编制一式一份，包括</w:t>
      </w:r>
      <w:r>
        <w:rPr>
          <w:rFonts w:hint="eastAsia" w:ascii="Times New Roman" w:hAnsi="Times New Roman" w:eastAsia="宋体"/>
          <w:color w:val="auto"/>
          <w:sz w:val="24"/>
          <w:szCs w:val="24"/>
        </w:rPr>
        <w:t>：a.投标</w:t>
      </w:r>
      <w:r>
        <w:rPr>
          <w:rFonts w:ascii="Times New Roman" w:hAnsi="Times New Roman" w:eastAsia="宋体"/>
          <w:color w:val="auto"/>
          <w:sz w:val="24"/>
          <w:szCs w:val="24"/>
        </w:rPr>
        <w:t>报价表</w:t>
      </w:r>
      <w:r>
        <w:rPr>
          <w:rFonts w:hint="eastAsia" w:ascii="Times New Roman" w:hAnsi="Times New Roman" w:eastAsia="宋体"/>
          <w:color w:val="auto"/>
          <w:sz w:val="24"/>
          <w:szCs w:val="24"/>
        </w:rPr>
        <w:t>（必须由法定代表人或被授权人签字或盖章）；b.</w:t>
      </w:r>
      <w:r>
        <w:rPr>
          <w:rFonts w:ascii="Times New Roman" w:hAnsi="Times New Roman" w:eastAsia="宋体"/>
          <w:color w:val="auto"/>
          <w:sz w:val="24"/>
          <w:szCs w:val="24"/>
        </w:rPr>
        <w:t>商务偏离表（如付款方式等，未说明即默认响应本</w:t>
      </w:r>
      <w:r>
        <w:rPr>
          <w:rFonts w:hint="eastAsia" w:ascii="Times New Roman" w:hAnsi="Times New Roman" w:eastAsia="宋体"/>
          <w:color w:val="auto"/>
          <w:sz w:val="24"/>
          <w:szCs w:val="24"/>
        </w:rPr>
        <w:t>招标</w:t>
      </w:r>
      <w:r>
        <w:rPr>
          <w:rFonts w:ascii="Times New Roman" w:hAnsi="Times New Roman" w:eastAsia="宋体"/>
          <w:color w:val="auto"/>
          <w:sz w:val="24"/>
          <w:szCs w:val="24"/>
        </w:rPr>
        <w:t>文件要求），等等。</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ascii="Times New Roman" w:hAnsi="Times New Roman" w:eastAsia="宋体"/>
          <w:color w:val="auto"/>
          <w:sz w:val="24"/>
          <w:szCs w:val="24"/>
        </w:rPr>
      </w:pPr>
      <w:r>
        <w:rPr>
          <w:rFonts w:ascii="Times New Roman" w:hAnsi="Times New Roman" w:eastAsia="宋体"/>
          <w:color w:val="auto"/>
          <w:sz w:val="24"/>
          <w:szCs w:val="24"/>
        </w:rPr>
        <w:t>1</w:t>
      </w:r>
      <w:r>
        <w:rPr>
          <w:rFonts w:hint="eastAsia" w:ascii="Times New Roman" w:hAnsi="Times New Roman" w:eastAsia="宋体"/>
          <w:color w:val="auto"/>
          <w:sz w:val="24"/>
          <w:szCs w:val="24"/>
          <w:lang w:val="en-US" w:eastAsia="zh-CN"/>
        </w:rPr>
        <w:t>4</w:t>
      </w:r>
      <w:r>
        <w:rPr>
          <w:rFonts w:ascii="Times New Roman" w:hAnsi="Times New Roman" w:eastAsia="宋体"/>
          <w:color w:val="auto"/>
          <w:sz w:val="24"/>
          <w:szCs w:val="24"/>
        </w:rPr>
        <w:t>.</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除</w:t>
      </w:r>
      <w:r>
        <w:rPr>
          <w:rFonts w:hint="eastAsia" w:ascii="Times New Roman" w:hAnsi="Times New Roman" w:eastAsia="宋体"/>
          <w:color w:val="auto"/>
          <w:sz w:val="24"/>
          <w:szCs w:val="24"/>
          <w:lang w:eastAsia="zh-CN"/>
        </w:rPr>
        <w:t>商务文件</w:t>
      </w:r>
      <w:r>
        <w:rPr>
          <w:rFonts w:ascii="Times New Roman" w:hAnsi="Times New Roman" w:eastAsia="宋体"/>
          <w:color w:val="auto"/>
          <w:sz w:val="24"/>
          <w:szCs w:val="24"/>
        </w:rPr>
        <w:t>外，其他任何地方不得出现相关</w:t>
      </w:r>
      <w:r>
        <w:rPr>
          <w:rFonts w:hint="eastAsia" w:ascii="Times New Roman" w:hAnsi="Times New Roman" w:eastAsia="宋体"/>
          <w:color w:val="auto"/>
          <w:sz w:val="24"/>
          <w:szCs w:val="24"/>
        </w:rPr>
        <w:t>投标报</w:t>
      </w:r>
      <w:r>
        <w:rPr>
          <w:rFonts w:ascii="Times New Roman" w:hAnsi="Times New Roman" w:eastAsia="宋体"/>
          <w:color w:val="auto"/>
          <w:sz w:val="24"/>
          <w:szCs w:val="24"/>
        </w:rPr>
        <w:t>价的任何内容。</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olor w:val="auto"/>
          <w:sz w:val="24"/>
          <w:szCs w:val="24"/>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5</w:t>
      </w:r>
      <w:r>
        <w:rPr>
          <w:rFonts w:hint="eastAsia" w:ascii="Times New Roman" w:hAnsi="Times New Roman" w:eastAsia="宋体"/>
          <w:b/>
          <w:color w:val="auto"/>
          <w:sz w:val="24"/>
          <w:szCs w:val="24"/>
        </w:rPr>
        <w:t>.评标小组</w:t>
      </w:r>
      <w:r>
        <w:rPr>
          <w:rFonts w:hint="eastAsia" w:ascii="Times New Roman" w:hAnsi="Times New Roman" w:eastAsia="宋体"/>
          <w:color w:val="auto"/>
          <w:sz w:val="24"/>
          <w:szCs w:val="24"/>
        </w:rPr>
        <w:t>：评标小组由福建省青山纸业股份有限公司有关部门人员组成。</w:t>
      </w:r>
    </w:p>
    <w:p>
      <w:pPr>
        <w:keepNext w:val="0"/>
        <w:keepLines w:val="0"/>
        <w:pageBreakBefore w:val="0"/>
        <w:widowControl w:val="0"/>
        <w:kinsoku/>
        <w:overflowPunct/>
        <w:topLinePunct w:val="0"/>
        <w:autoSpaceDE/>
        <w:autoSpaceDN/>
        <w:bidi w:val="0"/>
        <w:adjustRightInd/>
        <w:snapToGrid/>
        <w:spacing w:line="400" w:lineRule="exact"/>
        <w:ind w:firstLine="482" w:firstLineChars="200"/>
        <w:textAlignment w:val="auto"/>
        <w:rPr>
          <w:rFonts w:ascii="Times New Roman" w:hAnsi="Times New Roman" w:eastAsia="宋体" w:cs="Times New Roman"/>
          <w:color w:val="auto"/>
          <w:sz w:val="24"/>
          <w:szCs w:val="24"/>
          <w:shd w:val="clear" w:color="auto" w:fill="FFFFFF"/>
        </w:rPr>
      </w:pPr>
      <w:r>
        <w:rPr>
          <w:rFonts w:hint="eastAsia" w:ascii="Times New Roman" w:hAnsi="Times New Roman" w:eastAsia="宋体"/>
          <w:b/>
          <w:color w:val="auto"/>
          <w:sz w:val="24"/>
          <w:szCs w:val="24"/>
        </w:rPr>
        <w:t>1</w:t>
      </w:r>
      <w:r>
        <w:rPr>
          <w:rFonts w:hint="eastAsia" w:ascii="Times New Roman" w:hAnsi="Times New Roman" w:eastAsia="宋体"/>
          <w:b/>
          <w:color w:val="auto"/>
          <w:sz w:val="24"/>
          <w:szCs w:val="24"/>
          <w:lang w:val="en-US" w:eastAsia="zh-CN"/>
        </w:rPr>
        <w:t>6</w:t>
      </w:r>
      <w:r>
        <w:rPr>
          <w:rFonts w:hint="eastAsia" w:ascii="Times New Roman" w:hAnsi="Times New Roman" w:eastAsia="宋体"/>
          <w:b/>
          <w:color w:val="auto"/>
          <w:sz w:val="24"/>
          <w:szCs w:val="24"/>
        </w:rPr>
        <w:t>.发布招标公告</w:t>
      </w:r>
      <w:r>
        <w:rPr>
          <w:rFonts w:hint="eastAsia" w:ascii="Times New Roman" w:hAnsi="Times New Roman" w:eastAsia="宋体"/>
          <w:b/>
          <w:color w:val="auto"/>
          <w:sz w:val="24"/>
          <w:szCs w:val="24"/>
          <w:lang w:eastAsia="zh-CN"/>
        </w:rPr>
        <w:t>及结果公示</w:t>
      </w:r>
      <w:r>
        <w:rPr>
          <w:rFonts w:hint="eastAsia" w:ascii="Times New Roman" w:hAnsi="Times New Roman" w:eastAsia="宋体"/>
          <w:b/>
          <w:color w:val="auto"/>
          <w:sz w:val="24"/>
          <w:szCs w:val="24"/>
        </w:rPr>
        <w:t>媒体</w:t>
      </w:r>
      <w:r>
        <w:rPr>
          <w:rFonts w:hint="eastAsia" w:ascii="Times New Roman" w:hAnsi="Times New Roman" w:eastAsia="宋体"/>
          <w:color w:val="auto"/>
          <w:sz w:val="24"/>
          <w:szCs w:val="24"/>
        </w:rPr>
        <w:t>：</w:t>
      </w:r>
      <w:r>
        <w:rPr>
          <w:rFonts w:ascii="Times New Roman" w:hAnsi="Times New Roman" w:eastAsia="宋体" w:cs="Times New Roman"/>
          <w:color w:val="auto"/>
          <w:sz w:val="24"/>
          <w:szCs w:val="24"/>
          <w:shd w:val="clear" w:color="auto" w:fill="FFFFFF"/>
        </w:rPr>
        <w:t>福建省青山纸业股份有限公司</w:t>
      </w:r>
      <w:r>
        <w:rPr>
          <w:rFonts w:ascii="Times New Roman" w:hAnsi="Times New Roman"/>
          <w:color w:val="0000FF"/>
        </w:rPr>
        <w:fldChar w:fldCharType="begin"/>
      </w:r>
      <w:r>
        <w:rPr>
          <w:rFonts w:ascii="Times New Roman" w:hAnsi="Times New Roman"/>
          <w:color w:val="0000FF"/>
        </w:rPr>
        <w:instrText xml:space="preserve"> HYPERLINK "http://www.qingshanpaper.com/" </w:instrText>
      </w:r>
      <w:r>
        <w:rPr>
          <w:rFonts w:ascii="Times New Roman" w:hAnsi="Times New Roman"/>
          <w:color w:val="0000FF"/>
        </w:rPr>
        <w:fldChar w:fldCharType="separate"/>
      </w:r>
      <w:r>
        <w:rPr>
          <w:rStyle w:val="10"/>
          <w:rFonts w:ascii="Times New Roman" w:hAnsi="Times New Roman" w:eastAsia="宋体" w:cs="Times New Roman"/>
          <w:color w:val="0000FF"/>
          <w:sz w:val="24"/>
          <w:szCs w:val="24"/>
          <w:shd w:val="clear" w:color="auto" w:fill="FFFFFF"/>
        </w:rPr>
        <w:t>www.qingshanpaper.com</w:t>
      </w:r>
      <w:r>
        <w:rPr>
          <w:rStyle w:val="10"/>
          <w:rFonts w:ascii="Times New Roman" w:hAnsi="Times New Roman" w:eastAsia="宋体" w:cs="Times New Roman"/>
          <w:color w:val="0000FF"/>
          <w:sz w:val="24"/>
          <w:szCs w:val="24"/>
          <w:shd w:val="clear" w:color="auto" w:fill="FFFFFF"/>
        </w:rPr>
        <w:fldChar w:fldCharType="end"/>
      </w:r>
      <w:r>
        <w:rPr>
          <w:rStyle w:val="10"/>
          <w:rFonts w:hint="eastAsia" w:ascii="Times New Roman" w:hAnsi="Times New Roman" w:eastAsia="宋体" w:cs="Times New Roman"/>
          <w:color w:val="auto"/>
          <w:sz w:val="24"/>
          <w:szCs w:val="24"/>
          <w:u w:val="none"/>
          <w:shd w:val="clear" w:color="auto" w:fill="FFFFFF"/>
          <w:lang w:eastAsia="zh-CN"/>
        </w:rPr>
        <w:t>、福建省轻纺(控股)有限责任公司</w:t>
      </w:r>
      <w:r>
        <w:rPr>
          <w:rStyle w:val="10"/>
          <w:rFonts w:hint="eastAsia" w:ascii="Times New Roman" w:hAnsi="Times New Roman" w:eastAsia="宋体" w:cs="Times New Roman"/>
          <w:color w:val="auto"/>
          <w:sz w:val="24"/>
          <w:szCs w:val="24"/>
          <w:u w:val="none"/>
          <w:shd w:val="clear" w:color="auto" w:fill="FFFFFF"/>
          <w:lang w:eastAsia="zh-CN"/>
        </w:rPr>
        <w:fldChar w:fldCharType="begin"/>
      </w:r>
      <w:r>
        <w:rPr>
          <w:rStyle w:val="10"/>
          <w:rFonts w:hint="eastAsia" w:ascii="Times New Roman" w:hAnsi="Times New Roman" w:eastAsia="宋体" w:cs="Times New Roman"/>
          <w:color w:val="auto"/>
          <w:sz w:val="24"/>
          <w:szCs w:val="24"/>
          <w:u w:val="none"/>
          <w:shd w:val="clear" w:color="auto" w:fill="FFFFFF"/>
          <w:lang w:eastAsia="zh-CN"/>
        </w:rPr>
        <w:instrText xml:space="preserve"> HYPERLINK "http://www.fjqfkg.com" </w:instrText>
      </w:r>
      <w:r>
        <w:rPr>
          <w:rStyle w:val="10"/>
          <w:rFonts w:hint="eastAsia" w:ascii="Times New Roman" w:hAnsi="Times New Roman" w:eastAsia="宋体" w:cs="Times New Roman"/>
          <w:color w:val="auto"/>
          <w:sz w:val="24"/>
          <w:szCs w:val="24"/>
          <w:u w:val="none"/>
          <w:shd w:val="clear" w:color="auto" w:fill="FFFFFF"/>
          <w:lang w:eastAsia="zh-CN"/>
        </w:rPr>
        <w:fldChar w:fldCharType="separate"/>
      </w:r>
      <w:r>
        <w:rPr>
          <w:rStyle w:val="10"/>
          <w:rFonts w:hint="eastAsia" w:ascii="Times New Roman" w:hAnsi="Times New Roman" w:eastAsia="宋体" w:cs="Times New Roman"/>
          <w:sz w:val="24"/>
          <w:szCs w:val="24"/>
          <w:shd w:val="clear" w:color="auto" w:fill="FFFFFF"/>
          <w:lang w:eastAsia="zh-CN"/>
        </w:rPr>
        <w:t>www.fjqfkg.com</w:t>
      </w:r>
      <w:r>
        <w:rPr>
          <w:rStyle w:val="10"/>
          <w:rFonts w:hint="eastAsia" w:ascii="Times New Roman" w:hAnsi="Times New Roman" w:eastAsia="宋体" w:cs="Times New Roman"/>
          <w:color w:val="auto"/>
          <w:sz w:val="24"/>
          <w:szCs w:val="24"/>
          <w:u w:val="none"/>
          <w:shd w:val="clear" w:color="auto" w:fill="FFFFFF"/>
          <w:lang w:eastAsia="zh-CN"/>
        </w:rPr>
        <w:fldChar w:fldCharType="end"/>
      </w:r>
      <w:r>
        <w:rPr>
          <w:rStyle w:val="10"/>
          <w:rFonts w:hint="eastAsia" w:ascii="Times New Roman" w:hAnsi="Times New Roman" w:eastAsia="宋体" w:cs="Times New Roman"/>
          <w:color w:val="auto"/>
          <w:sz w:val="24"/>
          <w:szCs w:val="24"/>
          <w:u w:val="none"/>
          <w:shd w:val="clear" w:color="auto" w:fill="FFFFFF"/>
          <w:lang w:eastAsia="zh-CN"/>
        </w:rPr>
        <w:t>、</w:t>
      </w:r>
      <w:r>
        <w:rPr>
          <w:rFonts w:hint="eastAsia" w:ascii="Times New Roman" w:hAnsi="Times New Roman" w:eastAsia="宋体"/>
          <w:b w:val="0"/>
          <w:bCs w:val="0"/>
          <w:color w:val="auto"/>
          <w:sz w:val="24"/>
          <w:szCs w:val="24"/>
          <w:u w:val="none"/>
          <w:lang w:eastAsia="zh-CN"/>
        </w:rPr>
        <w:t>1688采购门户</w:t>
      </w:r>
      <w:r>
        <w:rPr>
          <w:rFonts w:hint="eastAsia" w:ascii="Times New Roman" w:hAnsi="Times New Roman" w:eastAsia="宋体"/>
          <w:b w:val="0"/>
          <w:bCs w:val="0"/>
          <w:color w:val="auto"/>
          <w:sz w:val="24"/>
          <w:szCs w:val="24"/>
          <w:u w:val="none"/>
          <w:lang w:eastAsia="zh-CN"/>
        </w:rPr>
        <w:fldChar w:fldCharType="begin"/>
      </w:r>
      <w:r>
        <w:rPr>
          <w:rFonts w:hint="eastAsia" w:ascii="Times New Roman" w:hAnsi="Times New Roman" w:eastAsia="宋体"/>
          <w:b w:val="0"/>
          <w:bCs w:val="0"/>
          <w:color w:val="auto"/>
          <w:sz w:val="24"/>
          <w:szCs w:val="24"/>
          <w:u w:val="none"/>
          <w:lang w:eastAsia="zh-CN"/>
        </w:rPr>
        <w:instrText xml:space="preserve"> HYPERLINK "https://fjqszy.go.1688.com" </w:instrText>
      </w:r>
      <w:r>
        <w:rPr>
          <w:rFonts w:hint="eastAsia" w:ascii="Times New Roman" w:hAnsi="Times New Roman" w:eastAsia="宋体"/>
          <w:b w:val="0"/>
          <w:bCs w:val="0"/>
          <w:color w:val="auto"/>
          <w:sz w:val="24"/>
          <w:szCs w:val="24"/>
          <w:u w:val="none"/>
          <w:lang w:eastAsia="zh-CN"/>
        </w:rPr>
        <w:fldChar w:fldCharType="separate"/>
      </w:r>
      <w:r>
        <w:rPr>
          <w:rStyle w:val="10"/>
          <w:rFonts w:hint="eastAsia" w:ascii="Times New Roman" w:hAnsi="Times New Roman" w:eastAsia="宋体"/>
          <w:b w:val="0"/>
          <w:bCs w:val="0"/>
          <w:sz w:val="24"/>
          <w:szCs w:val="24"/>
          <w:lang w:eastAsia="zh-CN"/>
        </w:rPr>
        <w:t>https:</w:t>
      </w:r>
      <w:r>
        <w:rPr>
          <w:rStyle w:val="10"/>
          <w:rFonts w:hint="eastAsia" w:ascii="Times New Roman" w:hAnsi="Times New Roman" w:eastAsia="宋体"/>
          <w:b w:val="0"/>
          <w:bCs w:val="0"/>
          <w:sz w:val="24"/>
          <w:szCs w:val="24"/>
          <w:lang w:val="en-US" w:eastAsia="zh-CN"/>
        </w:rPr>
        <w:t>//</w:t>
      </w:r>
      <w:r>
        <w:rPr>
          <w:rStyle w:val="10"/>
          <w:rFonts w:hint="eastAsia" w:ascii="Times New Roman" w:hAnsi="Times New Roman" w:eastAsia="宋体"/>
          <w:b w:val="0"/>
          <w:bCs w:val="0"/>
          <w:sz w:val="24"/>
          <w:szCs w:val="24"/>
          <w:lang w:eastAsia="zh-CN"/>
        </w:rPr>
        <w:t>fjqszy.go.1688.com</w:t>
      </w:r>
      <w:r>
        <w:rPr>
          <w:rFonts w:hint="eastAsia" w:ascii="Times New Roman" w:hAnsi="Times New Roman" w:eastAsia="宋体"/>
          <w:b w:val="0"/>
          <w:bCs w:val="0"/>
          <w:color w:val="auto"/>
          <w:sz w:val="24"/>
          <w:szCs w:val="24"/>
          <w:u w:val="none"/>
          <w:lang w:eastAsia="zh-CN"/>
        </w:rPr>
        <w:fldChar w:fldCharType="end"/>
      </w:r>
      <w:r>
        <w:rPr>
          <w:rFonts w:hint="eastAsia" w:ascii="Times New Roman" w:hAnsi="Times New Roman" w:cs="Times New Roman"/>
          <w:sz w:val="24"/>
          <w:szCs w:val="24"/>
          <w:shd w:val="clear" w:color="auto" w:fill="FFFFFF"/>
          <w:lang w:val="en-US" w:eastAsia="zh-CN"/>
        </w:rPr>
        <w:t>、</w:t>
      </w:r>
      <w:r>
        <w:rPr>
          <w:rFonts w:hint="eastAsia" w:ascii="Times New Roman" w:hAnsi="Times New Roman" w:eastAsia="宋体" w:cs="Times New Roman"/>
          <w:sz w:val="24"/>
          <w:szCs w:val="24"/>
          <w:shd w:val="clear" w:color="auto" w:fill="FFFFFF"/>
        </w:rPr>
        <w:t>福建省国资采购平台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"http://ygcg.fjcqjy.com"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ht</w:t>
      </w:r>
      <w:r>
        <w:rPr>
          <w:rStyle w:val="10"/>
          <w:rFonts w:hint="eastAsia" w:ascii="Times New Roman" w:hAnsi="Times New Roman" w:cs="Times New Roman"/>
          <w:sz w:val="24"/>
          <w:szCs w:val="24"/>
          <w:shd w:val="clear" w:color="auto" w:fill="FFFFFF"/>
          <w:lang w:val="en-US" w:eastAsia="zh-CN"/>
        </w:rPr>
        <w:t>tp://y</w:t>
      </w:r>
      <w:r>
        <w:rPr>
          <w:rStyle w:val="10"/>
          <w:rFonts w:hint="eastAsia" w:ascii="Times New Roman" w:hAnsi="Times New Roman" w:eastAsia="宋体" w:cs="Times New Roman"/>
          <w:sz w:val="24"/>
          <w:szCs w:val="24"/>
          <w:shd w:val="clear" w:color="auto" w:fill="FFFFFF"/>
        </w:rPr>
        <w:t>gcg</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f</w:t>
      </w:r>
      <w:r>
        <w:rPr>
          <w:rStyle w:val="10"/>
          <w:rFonts w:hint="eastAsia" w:ascii="Times New Roman" w:hAnsi="Times New Roman" w:cs="Times New Roman"/>
          <w:sz w:val="24"/>
          <w:szCs w:val="24"/>
          <w:shd w:val="clear" w:color="auto" w:fill="FFFFFF"/>
          <w:lang w:val="en-US" w:eastAsia="zh-CN"/>
        </w:rPr>
        <w:t>j</w:t>
      </w:r>
      <w:r>
        <w:rPr>
          <w:rStyle w:val="10"/>
          <w:rFonts w:hint="eastAsia" w:ascii="Times New Roman" w:hAnsi="Times New Roman" w:eastAsia="宋体" w:cs="Times New Roman"/>
          <w:sz w:val="24"/>
          <w:szCs w:val="24"/>
          <w:shd w:val="clear" w:color="auto" w:fill="FFFFFF"/>
        </w:rPr>
        <w:t>c</w:t>
      </w:r>
      <w:r>
        <w:rPr>
          <w:rStyle w:val="10"/>
          <w:rFonts w:hint="eastAsia" w:ascii="Times New Roman" w:hAnsi="Times New Roman" w:cs="Times New Roman"/>
          <w:sz w:val="24"/>
          <w:szCs w:val="24"/>
          <w:shd w:val="clear" w:color="auto" w:fill="FFFFFF"/>
          <w:lang w:val="en-US" w:eastAsia="zh-CN"/>
        </w:rPr>
        <w:t>qj</w:t>
      </w:r>
      <w:r>
        <w:rPr>
          <w:rStyle w:val="10"/>
          <w:rFonts w:hint="eastAsia" w:ascii="Times New Roman" w:hAnsi="Times New Roman" w:eastAsia="宋体" w:cs="Times New Roman"/>
          <w:sz w:val="24"/>
          <w:szCs w:val="24"/>
          <w:shd w:val="clear" w:color="auto" w:fill="FFFFFF"/>
        </w:rPr>
        <w:t>y</w:t>
      </w:r>
      <w:r>
        <w:rPr>
          <w:rStyle w:val="10"/>
          <w:rFonts w:hint="eastAsia" w:ascii="Times New Roman" w:hAnsi="Times New Roman" w:cs="Times New Roman"/>
          <w:sz w:val="24"/>
          <w:szCs w:val="24"/>
          <w:shd w:val="clear" w:color="auto" w:fill="FFFFFF"/>
          <w:lang w:val="en-US" w:eastAsia="zh-CN"/>
        </w:rPr>
        <w:t>.</w:t>
      </w:r>
      <w:r>
        <w:rPr>
          <w:rStyle w:val="10"/>
          <w:rFonts w:hint="eastAsia" w:ascii="Times New Roman" w:hAnsi="Times New Roman" w:eastAsia="宋体" w:cs="Times New Roman"/>
          <w:sz w:val="24"/>
          <w:szCs w:val="24"/>
          <w:shd w:val="clear" w:color="auto" w:fill="FFFFFF"/>
        </w:rPr>
        <w:t>com</w:t>
      </w:r>
      <w:r>
        <w:rPr>
          <w:rFonts w:hint="eastAsia" w:ascii="Times New Roman" w:hAnsi="Times New Roman" w:eastAsia="宋体" w:cs="Times New Roman"/>
          <w:sz w:val="24"/>
          <w:szCs w:val="24"/>
          <w:shd w:val="clear" w:color="auto" w:fill="FFFFFF"/>
        </w:rPr>
        <w:fldChar w:fldCharType="end"/>
      </w:r>
      <w:r>
        <w:rPr>
          <w:rFonts w:hint="eastAsia" w:ascii="Times New Roman" w:hAnsi="Times New Roman" w:eastAsia="宋体" w:cs="Times New Roman"/>
          <w:sz w:val="24"/>
          <w:szCs w:val="24"/>
          <w:shd w:val="clear" w:color="auto" w:fill="FFFFFF"/>
        </w:rPr>
        <w:t>、中国招投标公共服务平台</w:t>
      </w:r>
      <w:r>
        <w:rPr>
          <w:rFonts w:hint="eastAsia" w:ascii="Times New Roman" w:hAnsi="Times New Roman" w:eastAsia="宋体" w:cs="Times New Roman"/>
          <w:sz w:val="24"/>
          <w:szCs w:val="24"/>
          <w:shd w:val="clear" w:color="auto" w:fill="FFFFFF"/>
        </w:rPr>
        <w:fldChar w:fldCharType="begin"/>
      </w:r>
      <w:r>
        <w:rPr>
          <w:rFonts w:hint="eastAsia" w:ascii="Times New Roman" w:hAnsi="Times New Roman" w:eastAsia="宋体" w:cs="Times New Roman"/>
          <w:sz w:val="24"/>
          <w:szCs w:val="24"/>
          <w:shd w:val="clear" w:color="auto" w:fill="FFFFFF"/>
        </w:rPr>
        <w:instrText xml:space="preserve"> HYPERLINK "http://www.cebpubservice.com" </w:instrText>
      </w:r>
      <w:r>
        <w:rPr>
          <w:rFonts w:hint="eastAsia" w:ascii="Times New Roman" w:hAnsi="Times New Roman" w:eastAsia="宋体" w:cs="Times New Roman"/>
          <w:sz w:val="24"/>
          <w:szCs w:val="24"/>
          <w:shd w:val="clear" w:color="auto" w:fill="FFFFFF"/>
        </w:rPr>
        <w:fldChar w:fldCharType="separate"/>
      </w:r>
      <w:r>
        <w:rPr>
          <w:rStyle w:val="10"/>
          <w:rFonts w:hint="eastAsia" w:ascii="Times New Roman" w:hAnsi="Times New Roman" w:eastAsia="宋体" w:cs="Times New Roman"/>
          <w:sz w:val="24"/>
          <w:szCs w:val="24"/>
          <w:shd w:val="clear" w:color="auto" w:fill="FFFFFF"/>
        </w:rPr>
        <w:t>www.cebpubservice.com</w:t>
      </w:r>
      <w:r>
        <w:rPr>
          <w:rFonts w:hint="eastAsia" w:ascii="Times New Roman" w:hAnsi="Times New Roman" w:eastAsia="宋体" w:cs="Times New Roman"/>
          <w:sz w:val="24"/>
          <w:szCs w:val="24"/>
          <w:shd w:val="clear" w:color="auto" w:fill="FFFFFF"/>
        </w:rPr>
        <w:fldChar w:fldCharType="end"/>
      </w:r>
      <w:r>
        <w:rPr>
          <w:rFonts w:ascii="Times New Roman" w:hAnsi="Times New Roman" w:eastAsia="宋体" w:cs="Times New Roman"/>
          <w:color w:val="auto"/>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400" w:lineRule="exact"/>
        <w:ind w:firstLine="482" w:firstLineChars="200"/>
        <w:textAlignment w:val="auto"/>
        <w:rPr>
          <w:rFonts w:hint="eastAsia" w:ascii="Times New Roman" w:hAnsi="Times New Roman" w:eastAsia="宋体"/>
          <w:b/>
          <w:bCs/>
          <w:color w:val="auto"/>
          <w:sz w:val="24"/>
          <w:szCs w:val="24"/>
        </w:rPr>
      </w:pPr>
      <w:r>
        <w:rPr>
          <w:rFonts w:hint="eastAsia" w:ascii="Times New Roman" w:hAnsi="Times New Roman" w:eastAsia="宋体"/>
          <w:b/>
          <w:bCs/>
          <w:color w:val="auto"/>
          <w:sz w:val="24"/>
          <w:szCs w:val="24"/>
          <w:lang w:val="en-US" w:eastAsia="zh-CN"/>
        </w:rPr>
        <w:t>17.</w:t>
      </w:r>
      <w:r>
        <w:rPr>
          <w:rFonts w:hint="eastAsia" w:ascii="Times New Roman" w:hAnsi="Times New Roman" w:eastAsia="宋体"/>
          <w:b/>
          <w:bCs/>
          <w:color w:val="auto"/>
          <w:sz w:val="24"/>
          <w:szCs w:val="24"/>
        </w:rPr>
        <w:t>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招标办公室</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刘玲0598-5658595</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技术联系人：林宇宁18750855309（板纸事业部3#机）</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商务联系人：柳工0598-5658513</w:t>
      </w:r>
      <w:r>
        <w:rPr>
          <w:rFonts w:hint="eastAsia" w:ascii="Times New Roman" w:hAnsi="Times New Roman" w:eastAsia="宋体"/>
          <w:color w:val="auto"/>
          <w:sz w:val="24"/>
          <w:szCs w:val="24"/>
          <w:lang w:eastAsia="zh-CN"/>
        </w:rPr>
        <w:t>（设备部）</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eastAsia="zh-CN"/>
        </w:rPr>
        <w:t>附件</w:t>
      </w:r>
      <w:r>
        <w:rPr>
          <w:rFonts w:hint="eastAsia" w:ascii="Times New Roman" w:hAnsi="Times New Roman" w:eastAsia="宋体"/>
          <w:color w:val="auto"/>
          <w:sz w:val="24"/>
          <w:szCs w:val="24"/>
          <w:lang w:val="en-US" w:eastAsia="zh-CN"/>
        </w:rPr>
        <w:t>1：资格承诺函（格式）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附件2：声明函（格式）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rPr>
      </w:pPr>
      <w:r>
        <w:rPr>
          <w:rFonts w:hint="eastAsia" w:ascii="Times New Roman" w:hAnsi="Times New Roman" w:eastAsia="宋体"/>
          <w:color w:val="auto"/>
          <w:sz w:val="24"/>
          <w:szCs w:val="24"/>
          <w:lang w:val="en-US" w:eastAsia="zh-CN"/>
        </w:rPr>
        <w:t>附件3：法定代表人授权书（格式）</w:t>
      </w:r>
    </w:p>
    <w:p>
      <w:pPr>
        <w:keepNext w:val="0"/>
        <w:keepLines w:val="0"/>
        <w:pageBreakBefore w:val="0"/>
        <w:widowControl w:val="0"/>
        <w:kinsoku/>
        <w:overflowPunct/>
        <w:topLinePunct w:val="0"/>
        <w:autoSpaceDE/>
        <w:autoSpaceDN/>
        <w:bidi w:val="0"/>
        <w:adjustRightInd/>
        <w:snapToGrid/>
        <w:spacing w:line="400" w:lineRule="exact"/>
        <w:ind w:firstLine="480" w:firstLineChars="200"/>
        <w:textAlignment w:val="auto"/>
        <w:rPr>
          <w:rFonts w:hint="eastAsia" w:ascii="Times New Roman" w:hAnsi="Times New Roman" w:eastAsia="宋体"/>
          <w:color w:val="auto"/>
          <w:sz w:val="24"/>
          <w:szCs w:val="24"/>
          <w:lang w:val="en-US" w:eastAsia="zh-CN"/>
        </w:rPr>
      </w:pPr>
    </w:p>
    <w:p>
      <w:pPr>
        <w:keepNext w:val="0"/>
        <w:keepLines w:val="0"/>
        <w:pageBreakBefore w:val="0"/>
        <w:widowControl w:val="0"/>
        <w:kinsoku/>
        <w:wordWrap/>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color w:val="auto"/>
          <w:sz w:val="24"/>
          <w:szCs w:val="24"/>
        </w:rPr>
      </w:pPr>
      <w:r>
        <w:rPr>
          <w:rFonts w:hint="eastAsia" w:ascii="Times New Roman" w:hAnsi="Times New Roman" w:eastAsia="宋体"/>
          <w:color w:val="auto"/>
          <w:sz w:val="24"/>
          <w:szCs w:val="24"/>
        </w:rPr>
        <w:t>福建省青山纸业股份有限公司</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hint="eastAsia" w:ascii="Times New Roman" w:hAnsi="Times New Roman" w:eastAsia="宋体"/>
          <w:color w:val="auto"/>
          <w:sz w:val="24"/>
          <w:szCs w:val="24"/>
          <w:lang w:eastAsia="zh-CN"/>
        </w:rPr>
      </w:pPr>
      <w:r>
        <w:rPr>
          <w:rFonts w:ascii="Times New Roman" w:hAnsi="Times New Roman" w:eastAsia="宋体"/>
          <w:color w:val="auto"/>
          <w:sz w:val="24"/>
          <w:szCs w:val="24"/>
        </w:rPr>
        <w:t>招标办公室</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keepNext w:val="0"/>
        <w:keepLines w:val="0"/>
        <w:pageBreakBefore w:val="0"/>
        <w:widowControl w:val="0"/>
        <w:kinsoku/>
        <w:wordWrap w:val="0"/>
        <w:overflowPunct/>
        <w:topLinePunct w:val="0"/>
        <w:autoSpaceDE/>
        <w:autoSpaceDN/>
        <w:bidi w:val="0"/>
        <w:adjustRightInd/>
        <w:snapToGrid/>
        <w:spacing w:line="400" w:lineRule="exact"/>
        <w:ind w:firstLine="0" w:firstLineChars="0"/>
        <w:jc w:val="right"/>
        <w:textAlignment w:val="auto"/>
        <w:rPr>
          <w:rFonts w:ascii="Times New Roman" w:hAnsi="Times New Roman" w:eastAsia="宋体"/>
          <w:bCs/>
          <w:color w:val="auto"/>
          <w:sz w:val="24"/>
          <w:szCs w:val="24"/>
        </w:rPr>
      </w:pPr>
      <w:r>
        <w:rPr>
          <w:rFonts w:ascii="Times New Roman" w:hAnsi="Times New Roman" w:eastAsia="宋体"/>
          <w:color w:val="auto"/>
          <w:sz w:val="24"/>
          <w:szCs w:val="24"/>
        </w:rPr>
        <w:t>20</w:t>
      </w:r>
      <w:r>
        <w:rPr>
          <w:rFonts w:hint="eastAsia" w:ascii="Times New Roman" w:hAnsi="Times New Roman" w:eastAsia="宋体"/>
          <w:color w:val="auto"/>
          <w:sz w:val="24"/>
          <w:szCs w:val="24"/>
        </w:rPr>
        <w:t>2</w:t>
      </w:r>
      <w:r>
        <w:rPr>
          <w:rFonts w:hint="eastAsia" w:ascii="Times New Roman" w:hAnsi="Times New Roman" w:eastAsia="宋体"/>
          <w:color w:val="auto"/>
          <w:sz w:val="24"/>
          <w:szCs w:val="24"/>
          <w:lang w:val="en-US" w:eastAsia="zh-CN"/>
        </w:rPr>
        <w:t>2</w:t>
      </w:r>
      <w:r>
        <w:rPr>
          <w:rFonts w:ascii="Times New Roman" w:hAnsi="Times New Roman" w:eastAsia="宋体"/>
          <w:color w:val="auto"/>
          <w:sz w:val="24"/>
          <w:szCs w:val="24"/>
        </w:rPr>
        <w:t>年</w:t>
      </w:r>
      <w:r>
        <w:rPr>
          <w:rFonts w:hint="eastAsia" w:ascii="Times New Roman" w:hAnsi="Times New Roman" w:eastAsia="宋体"/>
          <w:color w:val="auto"/>
          <w:sz w:val="24"/>
          <w:szCs w:val="24"/>
          <w:lang w:val="en-US" w:eastAsia="zh-CN"/>
        </w:rPr>
        <w:t>12</w:t>
      </w:r>
      <w:r>
        <w:rPr>
          <w:rFonts w:ascii="Times New Roman" w:hAnsi="Times New Roman" w:eastAsia="宋体"/>
          <w:color w:val="auto"/>
          <w:sz w:val="24"/>
          <w:szCs w:val="24"/>
        </w:rPr>
        <w:t>月</w:t>
      </w:r>
      <w:r>
        <w:rPr>
          <w:rFonts w:hint="eastAsia" w:ascii="Times New Roman" w:hAnsi="Times New Roman"/>
          <w:color w:val="auto"/>
          <w:sz w:val="24"/>
          <w:szCs w:val="24"/>
          <w:lang w:val="en-US" w:eastAsia="zh-CN"/>
        </w:rPr>
        <w:t>27</w:t>
      </w:r>
      <w:r>
        <w:rPr>
          <w:rFonts w:ascii="Times New Roman" w:hAnsi="Times New Roman" w:eastAsia="宋体"/>
          <w:color w:val="auto"/>
          <w:sz w:val="24"/>
          <w:szCs w:val="24"/>
        </w:rPr>
        <w:t>日</w:t>
      </w:r>
      <w:r>
        <w:rPr>
          <w:rFonts w:hint="eastAsia" w:ascii="Times New Roman" w:hAnsi="Times New Roman" w:eastAsia="宋体"/>
          <w:color w:val="auto"/>
          <w:sz w:val="24"/>
          <w:szCs w:val="24"/>
          <w:lang w:val="en-US" w:eastAsia="zh-CN"/>
        </w:rPr>
        <w:t>　</w:t>
      </w:r>
      <w:r>
        <w:rPr>
          <w:rFonts w:hint="eastAsia" w:ascii="Times New Roman" w:hAnsi="Times New Roman" w:eastAsia="宋体"/>
          <w:color w:val="auto"/>
          <w:sz w:val="24"/>
          <w:szCs w:val="24"/>
          <w:lang w:eastAsia="zh-CN"/>
        </w:rPr>
        <w:t>　　</w:t>
      </w:r>
    </w:p>
    <w:p>
      <w:pPr>
        <w:rPr>
          <w:rFonts w:ascii="Times New Roman" w:hAnsi="Times New Roman" w:eastAsia="宋体"/>
          <w:bCs/>
          <w:color w:val="auto"/>
          <w:sz w:val="24"/>
          <w:szCs w:val="24"/>
        </w:rPr>
      </w:pPr>
      <w:r>
        <w:rPr>
          <w:rFonts w:ascii="Times New Roman" w:hAnsi="Times New Roman" w:eastAsia="宋体"/>
          <w:bCs/>
          <w:color w:val="auto"/>
          <w:sz w:val="24"/>
          <w:szCs w:val="24"/>
        </w:rPr>
        <w:br w:type="page"/>
      </w:r>
    </w:p>
    <w:p>
      <w:pPr>
        <w:rPr>
          <w:rFonts w:hint="eastAsia" w:ascii="Times New Roman" w:hAnsi="Times New Roman" w:eastAsia="宋体" w:cs="Times New Roman"/>
          <w:bCs/>
          <w:color w:val="auto"/>
          <w:sz w:val="24"/>
          <w:szCs w:val="24"/>
          <w:lang w:val="en-US" w:eastAsia="zh-CN"/>
        </w:rPr>
      </w:pPr>
      <w:r>
        <w:rPr>
          <w:rFonts w:hint="eastAsia" w:ascii="Times New Roman" w:hAnsi="Times New Roman" w:eastAsia="宋体" w:cs="Times New Roman"/>
          <w:bCs/>
          <w:color w:val="auto"/>
          <w:sz w:val="24"/>
          <w:szCs w:val="24"/>
          <w:lang w:eastAsia="zh-CN"/>
        </w:rPr>
        <w:t>附件</w:t>
      </w:r>
      <w:r>
        <w:rPr>
          <w:rFonts w:hint="eastAsia" w:ascii="Times New Roman" w:hAnsi="Times New Roman" w:eastAsia="宋体" w:cs="Times New Roman"/>
          <w:bCs/>
          <w:color w:val="auto"/>
          <w:sz w:val="24"/>
          <w:szCs w:val="24"/>
          <w:lang w:val="en-US" w:eastAsia="zh-CN"/>
        </w:rPr>
        <w:t>1：资格承诺函（格式）</w:t>
      </w:r>
    </w:p>
    <w:p>
      <w:pPr>
        <w:jc w:val="center"/>
        <w:rPr>
          <w:rFonts w:hint="eastAsia" w:ascii="Times New Roman" w:hAnsi="Times New Roman" w:eastAsia="宋体" w:cs="Times New Roman"/>
          <w:bCs/>
          <w:color w:val="auto"/>
          <w:spacing w:val="20"/>
          <w:sz w:val="24"/>
          <w:szCs w:val="24"/>
          <w:lang w:val="en-US" w:eastAsia="zh-CN"/>
        </w:rPr>
      </w:pPr>
      <w:r>
        <w:rPr>
          <w:rFonts w:hint="eastAsia" w:ascii="Times New Roman" w:hAnsi="Times New Roman" w:eastAsia="宋体" w:cs="Times New Roman"/>
          <w:b/>
          <w:bCs w:val="0"/>
          <w:color w:val="auto"/>
          <w:spacing w:val="20"/>
          <w:sz w:val="28"/>
          <w:szCs w:val="28"/>
          <w:lang w:val="en-US" w:eastAsia="zh-CN"/>
        </w:rPr>
        <w:t>资格承诺函</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rPr>
        <w:t>致：</w:t>
      </w:r>
      <w:r>
        <w:rPr>
          <w:rFonts w:hint="eastAsia" w:ascii="Times New Roman" w:hAnsi="Times New Roman" w:eastAsia="宋体"/>
          <w:color w:val="auto"/>
          <w:sz w:val="24"/>
          <w:szCs w:val="24"/>
          <w:lang w:eastAsia="zh-CN"/>
        </w:rPr>
        <w:t>福建省青山纸业股份有限公司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我单位参与招标编号为</w:t>
      </w:r>
      <w:r>
        <w:rPr>
          <w:rFonts w:hint="eastAsia" w:ascii="Times New Roman" w:hAnsi="Times New Roman" w:eastAsia="宋体"/>
          <w:color w:val="auto"/>
          <w:sz w:val="24"/>
          <w:szCs w:val="24"/>
          <w:u w:val="single"/>
          <w:lang w:val="en-US" w:eastAsia="zh-CN"/>
        </w:rPr>
        <w:t>2022SB</w:t>
      </w:r>
      <w:r>
        <w:rPr>
          <w:rFonts w:hint="eastAsia" w:ascii="Times New Roman" w:hAnsi="Times New Roman"/>
          <w:color w:val="auto"/>
          <w:sz w:val="24"/>
          <w:szCs w:val="24"/>
          <w:u w:val="single"/>
          <w:lang w:val="en-US" w:eastAsia="zh-CN"/>
        </w:rPr>
        <w:t>323C</w:t>
      </w:r>
      <w:r>
        <w:rPr>
          <w:rFonts w:hint="eastAsia" w:ascii="Times New Roman" w:hAnsi="Times New Roman" w:eastAsia="宋体"/>
          <w:color w:val="auto"/>
          <w:sz w:val="24"/>
          <w:szCs w:val="24"/>
        </w:rPr>
        <w:t>的</w:t>
      </w:r>
      <w:r>
        <w:rPr>
          <w:rFonts w:hint="eastAsia" w:ascii="Times New Roman" w:hAnsi="Times New Roman" w:eastAsia="宋体"/>
          <w:color w:val="auto"/>
          <w:sz w:val="24"/>
          <w:szCs w:val="24"/>
          <w:u w:val="single"/>
        </w:rPr>
        <w:t>板纸事业部</w:t>
      </w:r>
      <w:r>
        <w:rPr>
          <w:rFonts w:hint="eastAsia" w:ascii="Times New Roman" w:hAnsi="Times New Roman" w:eastAsia="宋体"/>
          <w:color w:val="auto"/>
          <w:sz w:val="24"/>
          <w:szCs w:val="24"/>
          <w:u w:val="single"/>
          <w:lang w:eastAsia="zh-CN"/>
        </w:rPr>
        <w:t>上唇板</w:t>
      </w:r>
      <w:r>
        <w:rPr>
          <w:rFonts w:hint="eastAsia" w:ascii="Times New Roman" w:hAnsi="Times New Roman" w:eastAsia="宋体"/>
          <w:color w:val="auto"/>
          <w:sz w:val="24"/>
          <w:szCs w:val="24"/>
          <w:u w:val="single"/>
        </w:rPr>
        <w:t>采购</w:t>
      </w:r>
      <w:r>
        <w:rPr>
          <w:rFonts w:hint="eastAsia" w:ascii="Times New Roman" w:hAnsi="Times New Roman" w:eastAsia="宋体"/>
          <w:color w:val="auto"/>
          <w:sz w:val="24"/>
          <w:szCs w:val="24"/>
        </w:rPr>
        <w:t>招标项目，</w:t>
      </w:r>
      <w:r>
        <w:rPr>
          <w:rFonts w:hint="eastAsia" w:ascii="Times New Roman" w:hAnsi="Times New Roman" w:eastAsia="宋体"/>
          <w:color w:val="auto"/>
          <w:sz w:val="24"/>
          <w:szCs w:val="24"/>
          <w:lang w:eastAsia="zh-CN"/>
        </w:rPr>
        <w:t>对招标文件资格要求第</w:t>
      </w:r>
      <w:r>
        <w:rPr>
          <w:rFonts w:hint="eastAsia" w:ascii="Times New Roman" w:hAnsi="Times New Roman" w:eastAsia="宋体"/>
          <w:color w:val="auto"/>
          <w:sz w:val="24"/>
          <w:szCs w:val="24"/>
          <w:lang w:val="en-US" w:eastAsia="zh-CN"/>
        </w:rPr>
        <w:t>4.2和4.4项现</w:t>
      </w:r>
      <w:r>
        <w:rPr>
          <w:rFonts w:hint="eastAsia" w:ascii="Times New Roman" w:hAnsi="Times New Roman" w:eastAsia="宋体"/>
          <w:color w:val="auto"/>
          <w:sz w:val="24"/>
          <w:szCs w:val="24"/>
        </w:rPr>
        <w:t>承诺如下：</w:t>
      </w:r>
      <w:bookmarkStart w:id="0" w:name="_GoBack"/>
      <w:bookmarkEnd w:id="0"/>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文件资格要求的财务状况报告。</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2</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文件资格要求的依法缴纳税收证明材料。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3</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我单位具有符合</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文件资格要求的依法缴纳社会保障资金证明材料。</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若我单位承诺不实，自愿承担提供虚假材料谋取中标、成交的法律责任。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说明：1.</w:t>
      </w: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可自行选择是否提供本承诺函，若不提供本承诺函的，应按</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文件要求提供相应的证明材料。2.</w:t>
      </w: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可</w:t>
      </w:r>
      <w:r>
        <w:rPr>
          <w:rFonts w:hint="eastAsia" w:ascii="Times New Roman" w:hAnsi="Times New Roman" w:eastAsia="宋体"/>
          <w:color w:val="auto"/>
          <w:sz w:val="24"/>
          <w:szCs w:val="24"/>
          <w:lang w:eastAsia="zh-CN"/>
        </w:rPr>
        <w:t>删</w:t>
      </w:r>
      <w:r>
        <w:rPr>
          <w:rFonts w:hint="eastAsia" w:ascii="Times New Roman" w:hAnsi="Times New Roman" w:eastAsia="宋体"/>
          <w:color w:val="auto"/>
          <w:sz w:val="24"/>
          <w:szCs w:val="24"/>
        </w:rPr>
        <w:t>减承诺事项</w:t>
      </w:r>
      <w:r>
        <w:rPr>
          <w:rFonts w:hint="eastAsia" w:ascii="Times New Roman" w:hAnsi="Times New Roman" w:eastAsia="宋体"/>
          <w:color w:val="auto"/>
          <w:sz w:val="24"/>
          <w:szCs w:val="24"/>
          <w:lang w:eastAsia="zh-CN"/>
        </w:rPr>
        <w:t>并提供相应材料</w:t>
      </w:r>
      <w:r>
        <w:rPr>
          <w:rFonts w:hint="eastAsia" w:ascii="Times New Roman" w:hAnsi="Times New Roman" w:eastAsia="宋体"/>
          <w:color w:val="auto"/>
          <w:sz w:val="24"/>
          <w:szCs w:val="24"/>
        </w:rPr>
        <w:t>，如</w:t>
      </w:r>
      <w:r>
        <w:rPr>
          <w:rFonts w:hint="eastAsia" w:ascii="Times New Roman" w:hAnsi="Times New Roman" w:eastAsia="宋体"/>
          <w:color w:val="auto"/>
          <w:sz w:val="24"/>
          <w:szCs w:val="24"/>
          <w:lang w:eastAsia="zh-CN"/>
        </w:rPr>
        <w:t>删</w:t>
      </w:r>
      <w:r>
        <w:rPr>
          <w:rFonts w:hint="eastAsia" w:ascii="Times New Roman" w:hAnsi="Times New Roman" w:eastAsia="宋体"/>
          <w:color w:val="auto"/>
          <w:sz w:val="24"/>
          <w:szCs w:val="24"/>
        </w:rPr>
        <w:t>去承诺第</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lang w:val="en-US" w:eastAsia="zh-CN"/>
        </w:rPr>
        <w:t>1</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项的，则应按</w:t>
      </w:r>
      <w:r>
        <w:rPr>
          <w:rFonts w:hint="eastAsia" w:ascii="Times New Roman" w:hAnsi="Times New Roman" w:eastAsia="宋体"/>
          <w:color w:val="auto"/>
          <w:sz w:val="24"/>
          <w:szCs w:val="24"/>
          <w:lang w:eastAsia="zh-CN"/>
        </w:rPr>
        <w:t>招标</w:t>
      </w:r>
      <w:r>
        <w:rPr>
          <w:rFonts w:hint="eastAsia" w:ascii="Times New Roman" w:hAnsi="Times New Roman" w:eastAsia="宋体"/>
          <w:color w:val="auto"/>
          <w:sz w:val="24"/>
          <w:szCs w:val="24"/>
        </w:rPr>
        <w:t>文件要求提供财务状况报告。</w:t>
      </w:r>
    </w:p>
    <w:p>
      <w:pPr>
        <w:keepNext w:val="0"/>
        <w:keepLines w:val="0"/>
        <w:pageBreakBefore w:val="0"/>
        <w:widowControl w:val="0"/>
        <w:kinsoku/>
        <w:wordWrap/>
        <w:overflowPunct/>
        <w:topLinePunct w:val="0"/>
        <w:autoSpaceDE/>
        <w:autoSpaceDN/>
        <w:bidi w:val="0"/>
        <w:adjustRightInd/>
        <w:snapToGrid/>
        <w:spacing w:line="460" w:lineRule="exact"/>
        <w:ind w:firstLine="480" w:firstLineChars="200"/>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br w:type="page"/>
      </w:r>
    </w:p>
    <w:p>
      <w:pPr>
        <w:keepNext w:val="0"/>
        <w:keepLines w:val="0"/>
        <w:pageBreakBefore w:val="0"/>
        <w:widowControl w:val="0"/>
        <w:kinsoku/>
        <w:wordWrap/>
        <w:overflowPunct/>
        <w:topLinePunct w:val="0"/>
        <w:autoSpaceDE/>
        <w:autoSpaceDN/>
        <w:bidi w:val="0"/>
        <w:adjustRightInd/>
        <w:snapToGrid/>
        <w:spacing w:line="460" w:lineRule="exact"/>
        <w:textAlignment w:val="auto"/>
        <w:outlineLvl w:val="9"/>
        <w:rPr>
          <w:rFonts w:hint="eastAsia" w:ascii="Times New Roman" w:hAnsi="Times New Roman" w:eastAsia="宋体"/>
          <w:color w:val="auto"/>
          <w:sz w:val="24"/>
          <w:szCs w:val="24"/>
          <w:lang w:val="en-US" w:eastAsia="zh-CN"/>
        </w:rPr>
      </w:pPr>
      <w:r>
        <w:rPr>
          <w:rFonts w:hint="eastAsia" w:ascii="Times New Roman" w:hAnsi="Times New Roman" w:eastAsia="宋体"/>
          <w:color w:val="auto"/>
          <w:sz w:val="24"/>
          <w:szCs w:val="24"/>
          <w:lang w:val="en-US" w:eastAsia="zh-CN"/>
        </w:rPr>
        <w:t>附件2：声明函</w:t>
      </w:r>
      <w:r>
        <w:rPr>
          <w:rFonts w:hint="eastAsia" w:ascii="Times New Roman" w:hAnsi="Times New Roman" w:eastAsia="宋体" w:cs="Times New Roman"/>
          <w:bCs/>
          <w:color w:val="auto"/>
          <w:sz w:val="24"/>
          <w:szCs w:val="24"/>
          <w:lang w:val="en-US" w:eastAsia="zh-CN"/>
        </w:rPr>
        <w:t>（格式）</w:t>
      </w:r>
    </w:p>
    <w:p>
      <w:pPr>
        <w:keepNext w:val="0"/>
        <w:keepLines w:val="0"/>
        <w:pageBreakBefore w:val="0"/>
        <w:widowControl w:val="0"/>
        <w:kinsoku/>
        <w:wordWrap/>
        <w:overflowPunct/>
        <w:topLinePunct w:val="0"/>
        <w:autoSpaceDE/>
        <w:autoSpaceDN/>
        <w:bidi w:val="0"/>
        <w:adjustRightInd/>
        <w:snapToGrid/>
        <w:spacing w:line="240" w:lineRule="auto"/>
        <w:ind w:firstLine="642" w:firstLineChars="200"/>
        <w:jc w:val="center"/>
        <w:textAlignment w:val="auto"/>
        <w:outlineLvl w:val="9"/>
        <w:rPr>
          <w:rFonts w:hint="eastAsia" w:ascii="Times New Roman" w:hAnsi="Times New Roman" w:eastAsia="宋体"/>
          <w:color w:val="auto"/>
          <w:spacing w:val="20"/>
          <w:sz w:val="28"/>
          <w:szCs w:val="28"/>
          <w:lang w:val="en-US" w:eastAsia="zh-CN"/>
        </w:rPr>
      </w:pPr>
      <w:r>
        <w:rPr>
          <w:rFonts w:hint="eastAsia" w:ascii="Times New Roman" w:hAnsi="Times New Roman" w:eastAsia="宋体"/>
          <w:b/>
          <w:bCs/>
          <w:color w:val="auto"/>
          <w:spacing w:val="20"/>
          <w:sz w:val="28"/>
          <w:szCs w:val="28"/>
          <w:lang w:val="en-US" w:eastAsia="zh-CN"/>
        </w:rPr>
        <w:t>声明函</w:t>
      </w:r>
    </w:p>
    <w:p>
      <w:pPr>
        <w:keepNext w:val="0"/>
        <w:keepLines w:val="0"/>
        <w:pageBreakBefore w:val="0"/>
        <w:widowControl w:val="0"/>
        <w:kinsoku/>
        <w:wordWrap/>
        <w:overflowPunct/>
        <w:topLinePunct w:val="0"/>
        <w:autoSpaceDE/>
        <w:autoSpaceDN/>
        <w:bidi w:val="0"/>
        <w:adjustRightInd/>
        <w:snapToGrid/>
        <w:spacing w:line="480" w:lineRule="exact"/>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致：福建省青山纸业股份有限公司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我方具备履行合同所必需的设备和专业技术能力，能够按照要求提供相应设备及服务</w:t>
      </w:r>
      <w:r>
        <w:rPr>
          <w:rFonts w:hint="eastAsia" w:ascii="Times New Roman" w:hAnsi="Times New Roman" w:eastAsia="宋体"/>
          <w:color w:val="auto"/>
          <w:sz w:val="24"/>
          <w:szCs w:val="24"/>
          <w:lang w:eastAsia="zh-CN"/>
        </w:rPr>
        <w:t>，</w:t>
      </w:r>
      <w:r>
        <w:rPr>
          <w:rFonts w:hint="eastAsia" w:ascii="Times New Roman" w:hAnsi="Times New Roman" w:eastAsia="宋体"/>
          <w:color w:val="auto"/>
          <w:sz w:val="24"/>
          <w:szCs w:val="24"/>
        </w:rPr>
        <w:t>否则产生不利后果由我方承担责任。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我方近</w:t>
      </w:r>
      <w:r>
        <w:rPr>
          <w:rFonts w:hint="eastAsia" w:ascii="Times New Roman" w:hAnsi="Times New Roman" w:eastAsia="宋体"/>
          <w:color w:val="auto"/>
          <w:sz w:val="24"/>
          <w:szCs w:val="24"/>
        </w:rPr>
        <w:t>三年内在经营活动中没有重大违法记录。</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r>
        <w:rPr>
          <w:rFonts w:hint="eastAsia" w:ascii="Times New Roman" w:hAnsi="Times New Roman" w:eastAsia="宋体"/>
          <w:color w:val="auto"/>
          <w:sz w:val="24"/>
          <w:szCs w:val="24"/>
          <w:lang w:eastAsia="zh-CN"/>
        </w:rPr>
        <w:t>特此声明。</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lang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投标人</w:t>
      </w:r>
      <w:r>
        <w:rPr>
          <w:rFonts w:hint="eastAsia" w:ascii="Times New Roman" w:hAnsi="Times New Roman" w:eastAsia="宋体"/>
          <w:color w:val="auto"/>
          <w:sz w:val="24"/>
          <w:szCs w:val="24"/>
        </w:rPr>
        <w:t>(全称并加盖公章)：_____________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lang w:eastAsia="zh-CN"/>
        </w:rPr>
        <w:t>法定代表人</w:t>
      </w:r>
      <w:r>
        <w:rPr>
          <w:rFonts w:hint="eastAsia" w:ascii="Times New Roman" w:hAnsi="Times New Roman" w:eastAsia="宋体"/>
          <w:color w:val="auto"/>
          <w:sz w:val="24"/>
          <w:szCs w:val="24"/>
        </w:rPr>
        <w:t>或</w:t>
      </w:r>
      <w:r>
        <w:rPr>
          <w:rFonts w:hint="eastAsia" w:ascii="Times New Roman" w:hAnsi="Times New Roman" w:eastAsia="宋体"/>
          <w:color w:val="auto"/>
          <w:sz w:val="24"/>
          <w:szCs w:val="24"/>
          <w:lang w:eastAsia="zh-CN"/>
        </w:rPr>
        <w:t>被</w:t>
      </w:r>
      <w:r>
        <w:rPr>
          <w:rFonts w:hint="eastAsia" w:ascii="Times New Roman" w:hAnsi="Times New Roman" w:eastAsia="宋体"/>
          <w:color w:val="auto"/>
          <w:sz w:val="24"/>
          <w:szCs w:val="24"/>
        </w:rPr>
        <w:t>授权</w:t>
      </w:r>
      <w:r>
        <w:rPr>
          <w:rFonts w:hint="eastAsia" w:ascii="Times New Roman" w:hAnsi="Times New Roman" w:eastAsia="宋体"/>
          <w:color w:val="auto"/>
          <w:sz w:val="24"/>
          <w:szCs w:val="24"/>
          <w:lang w:eastAsia="zh-CN"/>
        </w:rPr>
        <w:t>人</w:t>
      </w:r>
      <w:r>
        <w:rPr>
          <w:rFonts w:hint="eastAsia" w:ascii="Times New Roman" w:hAnsi="Times New Roman" w:eastAsia="宋体"/>
          <w:color w:val="auto"/>
          <w:sz w:val="24"/>
          <w:szCs w:val="24"/>
        </w:rPr>
        <w:t>(签字):_____________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r>
        <w:rPr>
          <w:rFonts w:hint="eastAsia" w:ascii="Times New Roman" w:hAnsi="Times New Roman" w:eastAsia="宋体"/>
          <w:color w:val="auto"/>
          <w:sz w:val="24"/>
          <w:szCs w:val="24"/>
        </w:rPr>
        <w:t>日期：_____________</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outlineLvl w:val="9"/>
        <w:rPr>
          <w:rFonts w:hint="eastAsia" w:ascii="Times New Roman" w:hAnsi="Times New Roman" w:eastAsia="宋体"/>
          <w:color w:val="auto"/>
          <w:sz w:val="24"/>
          <w:szCs w:val="24"/>
        </w:rPr>
      </w:pPr>
    </w:p>
    <w:p>
      <w:pPr>
        <w:rPr>
          <w:rFonts w:hint="eastAsia" w:ascii="Times New Roman" w:hAnsi="Times New Roman" w:eastAsia="宋体" w:cs="Times New Roman"/>
          <w:bCs/>
          <w:color w:val="auto"/>
          <w:sz w:val="24"/>
          <w:szCs w:val="24"/>
        </w:rPr>
      </w:pPr>
      <w:r>
        <w:rPr>
          <w:rFonts w:hint="eastAsia" w:ascii="Times New Roman" w:hAnsi="Times New Roman"/>
          <w:color w:val="auto"/>
          <w:sz w:val="24"/>
          <w:szCs w:val="24"/>
          <w:lang w:eastAsia="zh-CN"/>
        </w:rPr>
        <w:t>（注：若有证明材料，附后。）</w:t>
      </w:r>
      <w:r>
        <w:rPr>
          <w:rFonts w:hint="eastAsia" w:ascii="Times New Roman" w:hAnsi="Times New Roman" w:eastAsia="宋体" w:cs="Times New Roman"/>
          <w:bCs/>
          <w:color w:val="auto"/>
          <w:sz w:val="24"/>
          <w:szCs w:val="24"/>
        </w:rPr>
        <w:br w:type="page"/>
      </w:r>
    </w:p>
    <w:p>
      <w:pPr>
        <w:rPr>
          <w:rFonts w:hint="eastAsia"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附件</w:t>
      </w:r>
      <w:r>
        <w:rPr>
          <w:rFonts w:hint="eastAsia" w:ascii="Times New Roman" w:hAnsi="Times New Roman" w:eastAsia="宋体" w:cs="Times New Roman"/>
          <w:bCs/>
          <w:color w:val="auto"/>
          <w:sz w:val="24"/>
          <w:szCs w:val="24"/>
          <w:lang w:val="en-US" w:eastAsia="zh-CN"/>
        </w:rPr>
        <w:t>3</w:t>
      </w:r>
      <w:r>
        <w:rPr>
          <w:rFonts w:hint="eastAsia" w:ascii="Times New Roman" w:hAnsi="Times New Roman" w:eastAsia="宋体" w:cs="Times New Roman"/>
          <w:bCs/>
          <w:color w:val="auto"/>
          <w:sz w:val="24"/>
          <w:szCs w:val="24"/>
        </w:rPr>
        <w:t>：法定代表人授权书（格式）</w:t>
      </w:r>
    </w:p>
    <w:p>
      <w:pPr>
        <w:spacing w:line="460" w:lineRule="exact"/>
        <w:rPr>
          <w:rFonts w:hint="eastAsia"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after="157" w:afterLines="50" w:line="460" w:lineRule="exact"/>
        <w:jc w:val="center"/>
        <w:textAlignment w:val="auto"/>
        <w:rPr>
          <w:rFonts w:ascii="Times New Roman" w:hAnsi="Times New Roman" w:eastAsia="宋体" w:cs="Times New Roman"/>
          <w:b/>
          <w:bCs/>
          <w:color w:val="auto"/>
          <w:sz w:val="28"/>
          <w:szCs w:val="28"/>
        </w:rPr>
      </w:pPr>
      <w:r>
        <w:rPr>
          <w:rFonts w:hint="eastAsia" w:ascii="Times New Roman" w:hAnsi="Times New Roman" w:eastAsia="宋体" w:cs="Times New Roman"/>
          <w:b/>
          <w:bCs/>
          <w:color w:val="auto"/>
          <w:spacing w:val="20"/>
          <w:sz w:val="28"/>
          <w:szCs w:val="28"/>
        </w:rPr>
        <w:t>法定代表人授权书</w:t>
      </w:r>
    </w:p>
    <w:p>
      <w:pPr>
        <w:spacing w:line="460" w:lineRule="exact"/>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（招标人名称）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w:t>
      </w:r>
    </w:p>
    <w:p>
      <w:pPr>
        <w:spacing w:line="460" w:lineRule="exact"/>
        <w:ind w:firstLine="480" w:firstLineChars="200"/>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（投标人全称）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法定代表人</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授权</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（投标人代表姓名）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为投标人代表，代表本公司参加贵处组织的</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项目（招标编号</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）投标活动，全权代表我方处理投标过程的一切事宜。投标人代表在投标过程中所签署的一切文件和处理与之有关的一切事务，我均予以承认。投标人代表无转委权。特此授权。</w:t>
      </w:r>
    </w:p>
    <w:p>
      <w:pPr>
        <w:spacing w:line="460" w:lineRule="exact"/>
        <w:rPr>
          <w:rFonts w:ascii="Times New Roman" w:hAnsi="Times New Roman" w:eastAsia="宋体" w:cs="Times New Roman"/>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性别：</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身份证号：</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单位：</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部门：</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职务：</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0" w:firstLineChars="0"/>
        <w:textAlignment w:val="auto"/>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详细通讯地址：</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邮政编码：</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rPr>
        <w:t>电话：</w:t>
      </w:r>
      <w:r>
        <w:rPr>
          <w:rFonts w:hint="eastAsia" w:ascii="Times New Roman" w:hAnsi="Times New Roman" w:eastAsia="宋体" w:cs="Times New Roman"/>
          <w:bCs/>
          <w:color w:val="auto"/>
          <w:sz w:val="24"/>
          <w:szCs w:val="24"/>
          <w:u w:val="single"/>
          <w:lang w:eastAsia="zh-CN"/>
        </w:rPr>
        <w:t>　　　　　　　　　　</w:t>
      </w:r>
    </w:p>
    <w:p>
      <w:pPr>
        <w:spacing w:line="460" w:lineRule="exact"/>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投标人名称：</w:t>
      </w:r>
      <w:r>
        <w:rPr>
          <w:rFonts w:hint="eastAsia" w:ascii="Times New Roman" w:hAnsi="Times New Roman" w:eastAsia="宋体" w:cs="Times New Roman"/>
          <w:bCs/>
          <w:color w:val="auto"/>
          <w:sz w:val="24"/>
          <w:szCs w:val="24"/>
          <w:u w:val="single"/>
          <w:lang w:eastAsia="zh-CN"/>
        </w:rPr>
        <w:t>　　</w:t>
      </w:r>
      <w:r>
        <w:rPr>
          <w:rFonts w:hint="eastAsia" w:ascii="Times New Roman" w:hAnsi="Times New Roman" w:eastAsia="宋体" w:cs="Times New Roman"/>
          <w:bCs/>
          <w:color w:val="auto"/>
          <w:sz w:val="24"/>
          <w:szCs w:val="24"/>
          <w:u w:val="single"/>
        </w:rPr>
        <w:t>（全称并加盖公章）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法定代表人签字或盖章：</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u w:val="single"/>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37" w:firstLineChars="1800"/>
        <w:textAlignment w:val="auto"/>
        <w:outlineLvl w:val="9"/>
        <w:rPr>
          <w:rFonts w:ascii="Times New Roman" w:hAnsi="Times New Roman" w:eastAsia="宋体" w:cs="Times New Roman"/>
          <w:b/>
          <w:bCs/>
          <w:color w:val="auto"/>
          <w:sz w:val="24"/>
          <w:szCs w:val="24"/>
        </w:rPr>
      </w:pP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ascii="Times New Roman" w:hAnsi="Times New Roman" w:eastAsia="宋体" w:cs="Times New Roman"/>
          <w:bCs/>
          <w:color w:val="auto"/>
          <w:sz w:val="24"/>
          <w:szCs w:val="24"/>
        </w:rPr>
      </w:pPr>
      <w:r>
        <w:rPr>
          <w:rFonts w:hint="eastAsia" w:ascii="Times New Roman" w:hAnsi="Times New Roman" w:eastAsia="宋体" w:cs="Times New Roman"/>
          <w:bCs/>
          <w:color w:val="auto"/>
          <w:sz w:val="24"/>
          <w:szCs w:val="24"/>
        </w:rPr>
        <w:t>接受授权方</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Times New Roman"/>
          <w:bCs/>
          <w:color w:val="auto"/>
          <w:sz w:val="24"/>
          <w:szCs w:val="24"/>
          <w:lang w:eastAsia="zh-CN"/>
        </w:rPr>
      </w:pPr>
      <w:r>
        <w:rPr>
          <w:rFonts w:hint="eastAsia" w:ascii="Times New Roman" w:hAnsi="Times New Roman" w:eastAsia="宋体" w:cs="Times New Roman"/>
          <w:bCs/>
          <w:color w:val="auto"/>
          <w:sz w:val="24"/>
          <w:szCs w:val="24"/>
        </w:rPr>
        <w:t>投标人代表签字：</w:t>
      </w:r>
      <w:r>
        <w:rPr>
          <w:rFonts w:hint="eastAsia" w:ascii="Times New Roman" w:hAnsi="Times New Roman" w:eastAsia="宋体" w:cs="Times New Roman"/>
          <w:bCs/>
          <w:color w:val="auto"/>
          <w:sz w:val="24"/>
          <w:szCs w:val="24"/>
          <w:u w:val="single"/>
          <w:lang w:eastAsia="zh-CN"/>
        </w:rPr>
        <w:t>　　　　　　　　　　</w:t>
      </w:r>
    </w:p>
    <w:p>
      <w:pPr>
        <w:keepNext w:val="0"/>
        <w:keepLines w:val="0"/>
        <w:pageBreakBefore w:val="0"/>
        <w:widowControl w:val="0"/>
        <w:kinsoku/>
        <w:wordWrap/>
        <w:overflowPunct/>
        <w:topLinePunct w:val="0"/>
        <w:autoSpaceDE/>
        <w:autoSpaceDN/>
        <w:bidi w:val="0"/>
        <w:adjustRightInd/>
        <w:snapToGrid/>
        <w:spacing w:line="460" w:lineRule="exact"/>
        <w:ind w:firstLine="4320" w:firstLineChars="1800"/>
        <w:textAlignment w:val="auto"/>
        <w:outlineLvl w:val="9"/>
        <w:rPr>
          <w:rFonts w:hint="eastAsia" w:ascii="Times New Roman" w:hAnsi="Times New Roman" w:eastAsia="宋体" w:cs="宋体"/>
          <w:sz w:val="28"/>
          <w:szCs w:val="28"/>
          <w:lang w:eastAsia="zh-CN"/>
        </w:rPr>
      </w:pPr>
      <w:r>
        <w:rPr>
          <w:rFonts w:hint="eastAsia" w:ascii="Times New Roman" w:hAnsi="Times New Roman" w:eastAsia="宋体" w:cs="Times New Roman"/>
          <w:bCs/>
          <w:color w:val="auto"/>
          <w:sz w:val="24"/>
          <w:szCs w:val="24"/>
        </w:rPr>
        <w:t>日</w:t>
      </w:r>
      <w:r>
        <w:rPr>
          <w:rFonts w:hint="eastAsia" w:ascii="Times New Roman" w:hAnsi="Times New Roman" w:eastAsia="宋体" w:cs="Times New Roman"/>
          <w:bCs/>
          <w:color w:val="auto"/>
          <w:sz w:val="24"/>
          <w:szCs w:val="24"/>
          <w:lang w:eastAsia="zh-CN"/>
        </w:rPr>
        <w:t>　　</w:t>
      </w:r>
      <w:r>
        <w:rPr>
          <w:rFonts w:hint="eastAsia" w:ascii="Times New Roman" w:hAnsi="Times New Roman" w:eastAsia="宋体" w:cs="Times New Roman"/>
          <w:bCs/>
          <w:color w:val="auto"/>
          <w:sz w:val="24"/>
          <w:szCs w:val="24"/>
        </w:rPr>
        <w:t>期：</w:t>
      </w:r>
      <w:r>
        <w:rPr>
          <w:rFonts w:hint="eastAsia" w:ascii="Times New Roman" w:hAnsi="Times New Roman" w:eastAsia="宋体" w:cs="Times New Roman"/>
          <w:bCs/>
          <w:color w:val="auto"/>
          <w:sz w:val="24"/>
          <w:szCs w:val="24"/>
          <w:u w:val="single"/>
          <w:lang w:eastAsia="zh-CN"/>
        </w:rPr>
        <w:t>　　　　　　　　　　　　　</w:t>
      </w:r>
    </w:p>
    <w:sectPr>
      <w:headerReference r:id="rId3" w:type="default"/>
      <w:footerReference r:id="rId4" w:type="default"/>
      <w:pgSz w:w="11906" w:h="16838"/>
      <w:pgMar w:top="981" w:right="1440" w:bottom="1440" w:left="1440"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楷体简体">
    <w:altName w:val="宋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rPr>
        <w:sz w:val="18"/>
      </w:rPr>
      <mc:AlternateContent>
        <mc:Choice Requires="wps">
          <w:drawing>
            <wp:anchor distT="0" distB="0" distL="114300" distR="114300" simplePos="0" relativeHeight="251664384" behindDoc="0" locked="0" layoutInCell="1" allowOverlap="1">
              <wp:simplePos x="0" y="0"/>
              <wp:positionH relativeFrom="margin">
                <wp:posOffset>2797810</wp:posOffset>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20.3pt;margin-top:0pt;height:144pt;width:144pt;mso-position-horizontal-relative:margin;mso-wrap-style:none;z-index:251664384;mso-width-relative:page;mso-height-relative:page;" filled="f" stroked="f" coordsize="21600,21600" o:gfxdata="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SoyAe1QAAAAgBAAAPAAAAAAAAAAEA&#10;IAAAACIAAABkcnMvZG93bnJldi54bWxQSwECFAAUAAAACACHTuJAStvN/xICAAATBAAADgAAAAAA&#10;AAABACAAAAAkAQAAZHJzL2Uyb0RvYy54bWxQSwUGAAAAAAYABgBZAQAAqAU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napToGrid w:val="0"/>
      <w:spacing w:line="300" w:lineRule="auto"/>
      <w:jc w:val="left"/>
      <w:rPr>
        <w:rFonts w:hint="eastAsia" w:ascii="宋体" w:hAnsi="宋体" w:cs="宋体"/>
        <w:b/>
        <w:sz w:val="36"/>
        <w:szCs w:val="36"/>
      </w:rPr>
    </w:pPr>
    <w:r>
      <w:rPr>
        <w:rFonts w:ascii="仿宋_GB2312" w:hAnsi="宋体" w:eastAsia="仿宋_GB2312" w:cs="宋体"/>
        <w:b/>
        <w:sz w:val="28"/>
        <w:szCs w:val="28"/>
        <w:lang w:val="zh-CN"/>
      </w:rPr>
      <w:t>[</w:t>
    </w:r>
    <w:r>
      <w:rPr>
        <w:rFonts w:ascii="仿宋_GB2312" w:hAnsi="宋体" w:eastAsia="仿宋_GB2312" w:cs="宋体"/>
        <w:b/>
        <w:sz w:val="28"/>
        <w:szCs w:val="28"/>
      </w:rPr>
      <w:fldChar w:fldCharType="begin"/>
    </w:r>
    <w:r>
      <w:rPr>
        <w:rFonts w:ascii="仿宋_GB2312" w:hAnsi="宋体" w:eastAsia="仿宋_GB2312" w:cs="宋体"/>
        <w:b/>
        <w:sz w:val="28"/>
        <w:szCs w:val="28"/>
      </w:rPr>
      <w:instrText xml:space="preserve"> PAGE   \* MERGEFORMAT </w:instrText>
    </w:r>
    <w:r>
      <w:rPr>
        <w:rFonts w:ascii="仿宋_GB2312" w:hAnsi="宋体" w:eastAsia="仿宋_GB2312" w:cs="宋体"/>
        <w:b/>
        <w:sz w:val="28"/>
        <w:szCs w:val="28"/>
      </w:rPr>
      <w:fldChar w:fldCharType="separate"/>
    </w:r>
    <w:r>
      <w:rPr>
        <w:rFonts w:ascii="仿宋_GB2312" w:hAnsi="宋体" w:eastAsia="仿宋_GB2312" w:cs="宋体"/>
        <w:b/>
        <w:sz w:val="28"/>
        <w:szCs w:val="28"/>
        <w:lang w:val="zh-CN"/>
      </w:rPr>
      <w:t>4</w:t>
    </w:r>
    <w:r>
      <w:rPr>
        <w:rFonts w:ascii="仿宋_GB2312" w:hAnsi="宋体" w:eastAsia="仿宋_GB2312" w:cs="宋体"/>
        <w:b/>
        <w:sz w:val="28"/>
        <w:szCs w:val="28"/>
      </w:rPr>
      <w:fldChar w:fldCharType="end"/>
    </w:r>
    <w:r>
      <w:rPr>
        <w:rFonts w:ascii="仿宋_GB2312" w:hAnsi="宋体" w:eastAsia="仿宋_GB2312" w:cs="宋体"/>
        <w:b/>
        <w:sz w:val="28"/>
        <w:szCs w:val="28"/>
        <w:lang w:val="zh-CN"/>
      </w:rPr>
      <w:t>]</w:t>
    </w:r>
    <w:r>
      <w:drawing>
        <wp:anchor distT="0" distB="0" distL="114300" distR="114300" simplePos="0" relativeHeight="251663360" behindDoc="0" locked="0" layoutInCell="1" allowOverlap="1">
          <wp:simplePos x="0" y="0"/>
          <wp:positionH relativeFrom="column">
            <wp:posOffset>-76200</wp:posOffset>
          </wp:positionH>
          <wp:positionV relativeFrom="paragraph">
            <wp:posOffset>19050</wp:posOffset>
          </wp:positionV>
          <wp:extent cx="1485900" cy="923925"/>
          <wp:effectExtent l="0" t="0" r="0" b="9525"/>
          <wp:wrapNone/>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1"/>
                  <a:srcRect b="39752"/>
                  <a:stretch>
                    <a:fillRect/>
                  </a:stretch>
                </pic:blipFill>
                <pic:spPr>
                  <a:xfrm>
                    <a:off x="0" y="0"/>
                    <a:ext cx="1485900" cy="923925"/>
                  </a:xfrm>
                  <a:prstGeom prst="rect">
                    <a:avLst/>
                  </a:prstGeom>
                  <a:noFill/>
                  <a:ln w="9525">
                    <a:noFill/>
                  </a:ln>
                </pic:spPr>
              </pic:pic>
            </a:graphicData>
          </a:graphic>
        </wp:anchor>
      </w:drawing>
    </w:r>
    <w:r>
      <w:rPr>
        <w:rFonts w:hint="eastAsia" w:ascii="仿宋_GB2312" w:hAnsi="宋体" w:eastAsia="仿宋_GB2312" w:cs="宋体"/>
        <w:b/>
        <w:sz w:val="28"/>
        <w:szCs w:val="28"/>
      </w:rPr>
      <w:t xml:space="preserve">                       </w:t>
    </w:r>
    <w:r>
      <w:rPr>
        <w:rFonts w:hint="eastAsia" w:ascii="宋体" w:hAnsi="宋体" w:cs="宋体"/>
        <w:b/>
        <w:sz w:val="36"/>
        <w:szCs w:val="36"/>
      </w:rPr>
      <w:t>福建省青山纸业股份有限公司</w:t>
    </w:r>
  </w:p>
  <w:p>
    <w:pPr>
      <w:snapToGrid w:val="0"/>
      <w:spacing w:line="300" w:lineRule="auto"/>
      <w:jc w:val="left"/>
      <w:rPr>
        <w:rFonts w:hint="eastAsia" w:ascii="宋体" w:hAnsi="宋体" w:cs="宋体"/>
        <w:b/>
        <w:sz w:val="30"/>
        <w:szCs w:val="30"/>
      </w:rPr>
    </w:pPr>
    <w:r>
      <w:rPr>
        <w:rFonts w:hint="eastAsia" w:ascii="宋体" w:hAnsi="宋体" w:cs="宋体"/>
        <w:b/>
        <w:sz w:val="32"/>
        <w:szCs w:val="32"/>
      </w:rPr>
      <w:t xml:space="preserve">                </w:t>
    </w:r>
    <w:r>
      <w:rPr>
        <w:rFonts w:ascii="方正楷体简体" w:eastAsia="方正楷体简体"/>
        <w:b/>
        <w:kern w:val="22"/>
        <w:sz w:val="30"/>
        <w:szCs w:val="30"/>
      </w:rPr>
      <w:t>FUJIAN QINGSHAN PAPER INDUSTRY CO.,LTD.</w:t>
    </w:r>
  </w:p>
  <w:p>
    <w:pPr>
      <w:snapToGrid w:val="0"/>
      <w:spacing w:line="300" w:lineRule="auto"/>
      <w:jc w:val="left"/>
      <w:rPr>
        <w:rFonts w:hint="eastAsia" w:ascii="宋体" w:hAnsi="宋体" w:cs="宋体"/>
        <w:b/>
        <w:sz w:val="30"/>
        <w:szCs w:val="30"/>
      </w:rPr>
    </w:pPr>
    <w:r>
      <w:rPr>
        <w:rFonts w:ascii="仿宋_GB2312" w:eastAsia="仿宋_GB2312"/>
        <w:sz w:val="28"/>
        <w:szCs w:val="28"/>
      </w:rPr>
      <mc:AlternateContent>
        <mc:Choice Requires="wps">
          <w:drawing>
            <wp:anchor distT="0" distB="0" distL="114300" distR="114300" simplePos="0" relativeHeight="251661312" behindDoc="0" locked="0" layoutInCell="1" allowOverlap="1">
              <wp:simplePos x="0" y="0"/>
              <wp:positionH relativeFrom="column">
                <wp:posOffset>66675</wp:posOffset>
              </wp:positionH>
              <wp:positionV relativeFrom="paragraph">
                <wp:posOffset>252095</wp:posOffset>
              </wp:positionV>
              <wp:extent cx="1266825" cy="476250"/>
              <wp:effectExtent l="4445" t="4445" r="5080" b="14605"/>
              <wp:wrapNone/>
              <wp:docPr id="4" name="文本框 4"/>
              <wp:cNvGraphicFramePr/>
              <a:graphic xmlns:a="http://schemas.openxmlformats.org/drawingml/2006/main">
                <a:graphicData uri="http://schemas.microsoft.com/office/word/2010/wordprocessingShape">
                  <wps:wsp>
                    <wps:cNvSpPr txBox="1"/>
                    <wps:spPr>
                      <a:xfrm>
                        <a:off x="0" y="0"/>
                        <a:ext cx="1266825" cy="4762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wps:txbx>
                    <wps:bodyPr lIns="0" tIns="0" rIns="0" bIns="0" upright="1"/>
                  </wps:wsp>
                </a:graphicData>
              </a:graphic>
            </wp:anchor>
          </w:drawing>
        </mc:Choice>
        <mc:Fallback>
          <w:pict>
            <v:shape id="_x0000_s1026" o:spid="_x0000_s1026" o:spt="202" type="#_x0000_t202" style="position:absolute;left:0pt;margin-left:5.25pt;margin-top:19.85pt;height:37.5pt;width:99.75pt;z-index:251661312;mso-width-relative:page;mso-height-relative:page;" fillcolor="#FFFFFF" filled="t" stroked="t" coordsize="21600,21600" o:gfxdata="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2Lf/vdcAAAAJAQAADwAAAAAAAAABACAAAAAiAAAAZHJzL2Rvd25yZXYu&#10;eG1sUEsBAhQAFAAAAAgAh07iQMz3Ja/8AQAADAQAAA4AAAAAAAAAAQAgAAAAJgEAAGRycy9lMm9E&#10;b2MueG1sUEsFBgAAAAAGAAYAWQEAAJQFAAAAAA==&#10;">
              <v:fill on="t" focussize="0,0"/>
              <v:stroke color="#FFFFFF" joinstyle="miter"/>
              <v:imagedata o:title=""/>
              <o:lock v:ext="edit" aspectratio="f"/>
              <v:textbox inset="0mm,0mm,0mm,0mm">
                <w:txbxContent>
                  <w:p>
                    <w:pPr>
                      <w:adjustRightInd w:val="0"/>
                      <w:snapToGrid w:val="0"/>
                      <w:rPr>
                        <w:rFonts w:ascii="Arial" w:hAnsi="Arial"/>
                        <w:b/>
                        <w:sz w:val="36"/>
                        <w:szCs w:val="36"/>
                      </w:rPr>
                    </w:pPr>
                    <w:r>
                      <w:rPr>
                        <w:rFonts w:hint="eastAsia" w:ascii="Arial" w:hAnsi="Arial"/>
                        <w:b/>
                        <w:color w:val="FF0000"/>
                        <w:sz w:val="36"/>
                        <w:szCs w:val="36"/>
                      </w:rPr>
                      <w:t>Q</w:t>
                    </w:r>
                    <w:r>
                      <w:rPr>
                        <w:rFonts w:hint="eastAsia" w:ascii="Arial" w:hAnsi="Arial"/>
                        <w:b/>
                        <w:color w:val="333399"/>
                        <w:sz w:val="36"/>
                        <w:szCs w:val="36"/>
                      </w:rPr>
                      <w:t>INGSHAN</w:t>
                    </w:r>
                  </w:p>
                </w:txbxContent>
              </v:textbox>
            </v:shape>
          </w:pict>
        </mc:Fallback>
      </mc:AlternateContent>
    </w:r>
    <w:r>
      <w:rPr>
        <w:rFonts w:hint="eastAsia" w:ascii="仿宋_GB2312" w:eastAsia="仿宋_GB2312"/>
        <w:sz w:val="28"/>
        <w:szCs w:val="28"/>
        <w:lang w:val="en-US" w:eastAsia="zh-CN"/>
      </w:rPr>
      <w:t xml:space="preserve">                         </w:t>
    </w:r>
    <w:r>
      <w:rPr>
        <w:rFonts w:hint="eastAsia" w:ascii="宋体" w:hAnsi="宋体" w:cs="宋体"/>
        <w:b/>
        <w:sz w:val="28"/>
        <w:szCs w:val="28"/>
      </w:rPr>
      <w:t xml:space="preserve"> </w:t>
    </w:r>
    <w:r>
      <w:rPr>
        <w:rFonts w:hint="eastAsia" w:ascii="宋体" w:hAnsi="宋体" w:cs="宋体"/>
        <w:b/>
        <w:spacing w:val="40"/>
        <w:sz w:val="52"/>
        <w:szCs w:val="52"/>
      </w:rPr>
      <w:t>招标信息发布文件</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3680" w:firstLineChars="1310"/>
      <w:jc w:val="left"/>
      <w:textAlignment w:val="auto"/>
      <w:outlineLvl w:val="9"/>
      <w:rPr>
        <w:rFonts w:hint="eastAsia" w:ascii="Arial" w:hAnsi="Arial" w:cs="Arial"/>
        <w:b/>
        <w:sz w:val="24"/>
        <w:szCs w:val="24"/>
      </w:rPr>
    </w:pPr>
    <w:r>
      <w:rPr>
        <w:rFonts w:hint="eastAsia" w:ascii="Arial" w:hAnsi="宋体" w:cs="Arial"/>
        <w:b/>
        <w:spacing w:val="20"/>
        <w:sz w:val="24"/>
        <w:szCs w:val="24"/>
        <w:lang w:eastAsia="zh-CN"/>
      </w:rPr>
      <w:t>招标</w:t>
    </w:r>
    <w:r>
      <w:rPr>
        <w:rFonts w:ascii="Arial" w:hAnsi="宋体" w:cs="Arial"/>
        <w:b/>
        <w:spacing w:val="20"/>
        <w:sz w:val="24"/>
        <w:szCs w:val="24"/>
      </w:rPr>
      <w:t>编号</w:t>
    </w:r>
    <w:r>
      <w:rPr>
        <w:rFonts w:hint="eastAsia" w:ascii="Arial" w:hAnsi="宋体" w:cs="Arial"/>
        <w:b/>
        <w:sz w:val="24"/>
        <w:szCs w:val="24"/>
        <w:lang w:eastAsia="zh-CN"/>
      </w:rPr>
      <w:t>：</w:t>
    </w:r>
    <w:r>
      <w:rPr>
        <w:rFonts w:hint="eastAsia" w:ascii="Arial" w:hAnsi="Arial" w:cs="Arial"/>
        <w:b/>
        <w:sz w:val="24"/>
        <w:szCs w:val="24"/>
      </w:rPr>
      <w:t>202</w:t>
    </w:r>
    <w:r>
      <w:rPr>
        <w:rFonts w:hint="eastAsia" w:ascii="Arial" w:hAnsi="Arial" w:cs="Arial"/>
        <w:b/>
        <w:sz w:val="24"/>
        <w:szCs w:val="24"/>
        <w:lang w:val="en-US" w:eastAsia="zh-CN"/>
      </w:rPr>
      <w:t xml:space="preserve">2SB323C  </w:t>
    </w:r>
    <w:r>
      <w:rPr>
        <w:rFonts w:hint="eastAsia" w:ascii="Arial" w:hAnsi="Arial" w:cs="Arial"/>
        <w:b/>
        <w:sz w:val="24"/>
        <w:szCs w:val="24"/>
      </w:rPr>
      <w:t>共</w:t>
    </w:r>
    <w:r>
      <w:rPr>
        <w:rFonts w:ascii="Arial" w:hAnsi="Arial" w:cs="Arial"/>
        <w:b/>
        <w:sz w:val="24"/>
        <w:szCs w:val="24"/>
      </w:rPr>
      <w:fldChar w:fldCharType="begin"/>
    </w:r>
    <w:r>
      <w:rPr>
        <w:rFonts w:ascii="Arial" w:hAnsi="Arial" w:cs="Arial"/>
        <w:b/>
        <w:sz w:val="24"/>
        <w:szCs w:val="24"/>
      </w:rPr>
      <w:instrText xml:space="preserve">NUMPAGES</w:instrText>
    </w:r>
    <w:r>
      <w:rPr>
        <w:rFonts w:ascii="Arial" w:hAnsi="Arial" w:cs="Arial"/>
        <w:b/>
        <w:sz w:val="24"/>
        <w:szCs w:val="24"/>
      </w:rPr>
      <w:fldChar w:fldCharType="separate"/>
    </w:r>
    <w:r>
      <w:rPr>
        <w:rFonts w:ascii="Arial" w:hAnsi="Arial" w:cs="Arial"/>
        <w:b/>
        <w:sz w:val="24"/>
        <w:szCs w:val="24"/>
      </w:rPr>
      <w:t>9</w:t>
    </w:r>
    <w:r>
      <w:rPr>
        <w:rFonts w:ascii="Arial" w:hAnsi="Arial" w:cs="Arial"/>
        <w:b/>
        <w:sz w:val="24"/>
        <w:szCs w:val="24"/>
      </w:rPr>
      <w:fldChar w:fldCharType="end"/>
    </w:r>
    <w:r>
      <w:rPr>
        <w:rFonts w:hint="eastAsia" w:ascii="Arial" w:hAnsi="Arial" w:cs="Arial"/>
        <w:b/>
        <w:sz w:val="24"/>
        <w:szCs w:val="24"/>
      </w:rPr>
      <w:t>页  第</w:t>
    </w:r>
    <w:r>
      <w:rPr>
        <w:rFonts w:ascii="Arial" w:hAnsi="Arial" w:cs="Arial"/>
        <w:b/>
        <w:sz w:val="24"/>
        <w:szCs w:val="24"/>
      </w:rPr>
      <w:fldChar w:fldCharType="begin"/>
    </w:r>
    <w:r>
      <w:rPr>
        <w:rFonts w:ascii="Arial" w:hAnsi="Arial" w:cs="Arial"/>
        <w:b/>
        <w:sz w:val="24"/>
        <w:szCs w:val="24"/>
      </w:rPr>
      <w:instrText xml:space="preserve">PAGE</w:instrText>
    </w:r>
    <w:r>
      <w:rPr>
        <w:rFonts w:ascii="Arial" w:hAnsi="Arial" w:cs="Arial"/>
        <w:b/>
        <w:sz w:val="24"/>
        <w:szCs w:val="24"/>
      </w:rPr>
      <w:fldChar w:fldCharType="separate"/>
    </w:r>
    <w:r>
      <w:rPr>
        <w:rFonts w:ascii="Arial" w:hAnsi="Arial" w:cs="Arial"/>
        <w:b/>
        <w:sz w:val="24"/>
        <w:szCs w:val="24"/>
      </w:rPr>
      <w:t>4</w:t>
    </w:r>
    <w:r>
      <w:rPr>
        <w:rFonts w:ascii="Arial" w:hAnsi="Arial" w:cs="Arial"/>
        <w:b/>
        <w:sz w:val="24"/>
        <w:szCs w:val="24"/>
      </w:rPr>
      <w:fldChar w:fldCharType="end"/>
    </w:r>
    <w:r>
      <w:rPr>
        <w:rFonts w:hint="eastAsia" w:ascii="Arial" w:hAnsi="Arial" w:cs="Arial"/>
        <w:b/>
        <w:sz w:val="24"/>
        <w:szCs w:val="24"/>
      </w:rPr>
      <w:t>页</w:t>
    </w:r>
  </w:p>
  <w:p>
    <w:pPr>
      <w:keepNext w:val="0"/>
      <w:keepLines w:val="0"/>
      <w:pageBreakBefore w:val="0"/>
      <w:widowControl w:val="0"/>
      <w:tabs>
        <w:tab w:val="left" w:pos="6435"/>
      </w:tabs>
      <w:kinsoku/>
      <w:wordWrap/>
      <w:overflowPunct/>
      <w:topLinePunct w:val="0"/>
      <w:autoSpaceDE/>
      <w:autoSpaceDN/>
      <w:bidi w:val="0"/>
      <w:adjustRightInd/>
      <w:snapToGrid w:val="0"/>
      <w:spacing w:line="300" w:lineRule="auto"/>
      <w:ind w:firstLine="2358" w:firstLineChars="1310"/>
      <w:jc w:val="left"/>
      <w:textAlignment w:val="auto"/>
      <w:outlineLvl w:val="9"/>
    </w:pPr>
    <w:r>
      <w:rPr>
        <w:sz w:val="18"/>
      </w:rPr>
      <mc:AlternateContent>
        <mc:Choice Requires="wps">
          <w:drawing>
            <wp:anchor distT="0" distB="0" distL="114300" distR="114300" simplePos="0" relativeHeight="251662336" behindDoc="0" locked="0" layoutInCell="1" allowOverlap="1">
              <wp:simplePos x="0" y="0"/>
              <wp:positionH relativeFrom="column">
                <wp:posOffset>-66675</wp:posOffset>
              </wp:positionH>
              <wp:positionV relativeFrom="paragraph">
                <wp:posOffset>83820</wp:posOffset>
              </wp:positionV>
              <wp:extent cx="5888990" cy="1905"/>
              <wp:effectExtent l="0" t="0" r="0" b="0"/>
              <wp:wrapNone/>
              <wp:docPr id="7" name="直接连接符 7"/>
              <wp:cNvGraphicFramePr/>
              <a:graphic xmlns:a="http://schemas.openxmlformats.org/drawingml/2006/main">
                <a:graphicData uri="http://schemas.microsoft.com/office/word/2010/wordprocessingShape">
                  <wps:wsp>
                    <wps:cNvCnPr/>
                    <wps:spPr>
                      <a:xfrm flipV="1">
                        <a:off x="914400" y="2087245"/>
                        <a:ext cx="5888990" cy="1905"/>
                      </a:xfrm>
                      <a:prstGeom prst="line">
                        <a:avLst/>
                      </a:prstGeom>
                      <a:ln w="38100">
                        <a:solidFill>
                          <a:schemeClr val="dk1">
                            <a:alpha val="99000"/>
                          </a:schemeClr>
                        </a:solidFill>
                      </a:ln>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id="_x0000_s1026" o:spid="_x0000_s1026" o:spt="20" style="position:absolute;left:0pt;flip:y;margin-left:-5.25pt;margin-top:6.6pt;height:0.15pt;width:463.7pt;z-index:251662336;mso-width-relative:page;mso-height-relative:page;" filled="f" stroked="t" coordsize="21600,21600" o:gfxdata="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JJwYqNgAAAAJAQAADwAAAAAAAAABACAAAAAiAAAAZHJzL2Rvd25yZXYueG1sUEsBAhQAFAAAAAgA&#10;h07iQAxpPmjsAQAAnQMAAA4AAAAAAAAAAQAgAAAAJwEAAGRycy9lMm9Eb2MueG1sUEsFBgAAAAAG&#10;AAYAWQEAAIUFAAAAAA==&#10;">
              <v:fill on="f" focussize="0,0"/>
              <v:stroke weight="3pt" color="#000000 [3200]" opacity="64880f" miterlimit="8" joinstyle="miter"/>
              <v:imagedata o:title=""/>
              <o:lock v:ext="edit" aspectratio="f"/>
            </v:lin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EE5CDF"/>
    <w:rsid w:val="052B4F28"/>
    <w:rsid w:val="05695BD0"/>
    <w:rsid w:val="05871BB5"/>
    <w:rsid w:val="06DE03E2"/>
    <w:rsid w:val="09997EE7"/>
    <w:rsid w:val="09F86387"/>
    <w:rsid w:val="0A037160"/>
    <w:rsid w:val="0AF65C4C"/>
    <w:rsid w:val="0BD679A8"/>
    <w:rsid w:val="0C992A98"/>
    <w:rsid w:val="0D015163"/>
    <w:rsid w:val="0D2A74AE"/>
    <w:rsid w:val="0D592C37"/>
    <w:rsid w:val="0D5F3512"/>
    <w:rsid w:val="0E3C49E1"/>
    <w:rsid w:val="0E8B2E75"/>
    <w:rsid w:val="10060E66"/>
    <w:rsid w:val="12BF4032"/>
    <w:rsid w:val="12DC1146"/>
    <w:rsid w:val="140758AC"/>
    <w:rsid w:val="16A33A8B"/>
    <w:rsid w:val="17E62151"/>
    <w:rsid w:val="19CF43E9"/>
    <w:rsid w:val="19D304ED"/>
    <w:rsid w:val="1A413D1B"/>
    <w:rsid w:val="1C261925"/>
    <w:rsid w:val="1C857027"/>
    <w:rsid w:val="1D1A1A49"/>
    <w:rsid w:val="1F570C40"/>
    <w:rsid w:val="1FDC0B0B"/>
    <w:rsid w:val="1FF477CC"/>
    <w:rsid w:val="20287CB8"/>
    <w:rsid w:val="208E1D71"/>
    <w:rsid w:val="21F72B38"/>
    <w:rsid w:val="22A1546C"/>
    <w:rsid w:val="22F02809"/>
    <w:rsid w:val="24C550DC"/>
    <w:rsid w:val="24CA313E"/>
    <w:rsid w:val="26A9561F"/>
    <w:rsid w:val="2ACE7F9E"/>
    <w:rsid w:val="2BC45956"/>
    <w:rsid w:val="2C525A9B"/>
    <w:rsid w:val="2D6E3876"/>
    <w:rsid w:val="2D91433C"/>
    <w:rsid w:val="2EA81856"/>
    <w:rsid w:val="301B3B01"/>
    <w:rsid w:val="312D105A"/>
    <w:rsid w:val="315644D0"/>
    <w:rsid w:val="31BD57A7"/>
    <w:rsid w:val="33DD320D"/>
    <w:rsid w:val="33F87B1A"/>
    <w:rsid w:val="34BF3021"/>
    <w:rsid w:val="35606AE4"/>
    <w:rsid w:val="35E5575B"/>
    <w:rsid w:val="394D2CDE"/>
    <w:rsid w:val="39E9615C"/>
    <w:rsid w:val="3BC53092"/>
    <w:rsid w:val="3C5513A3"/>
    <w:rsid w:val="3C584342"/>
    <w:rsid w:val="3C7C5725"/>
    <w:rsid w:val="3D9A2B8C"/>
    <w:rsid w:val="3E4F62F6"/>
    <w:rsid w:val="3E832FBD"/>
    <w:rsid w:val="3EF50209"/>
    <w:rsid w:val="3F550899"/>
    <w:rsid w:val="3F731E14"/>
    <w:rsid w:val="3F7334C5"/>
    <w:rsid w:val="40AA422C"/>
    <w:rsid w:val="44082718"/>
    <w:rsid w:val="47BB01F2"/>
    <w:rsid w:val="47C60904"/>
    <w:rsid w:val="48571F9B"/>
    <w:rsid w:val="485A1FE6"/>
    <w:rsid w:val="494848CE"/>
    <w:rsid w:val="4ACF470A"/>
    <w:rsid w:val="50635474"/>
    <w:rsid w:val="510D00AA"/>
    <w:rsid w:val="53B91808"/>
    <w:rsid w:val="55867334"/>
    <w:rsid w:val="574E15B7"/>
    <w:rsid w:val="5D23354B"/>
    <w:rsid w:val="5D785372"/>
    <w:rsid w:val="5DAE499A"/>
    <w:rsid w:val="5F194A83"/>
    <w:rsid w:val="5F6F0FB4"/>
    <w:rsid w:val="610928EA"/>
    <w:rsid w:val="62A84C8F"/>
    <w:rsid w:val="63A30CC0"/>
    <w:rsid w:val="64DB1FB5"/>
    <w:rsid w:val="655834F7"/>
    <w:rsid w:val="661C08AC"/>
    <w:rsid w:val="67157C63"/>
    <w:rsid w:val="674E2FFC"/>
    <w:rsid w:val="68E3273E"/>
    <w:rsid w:val="69CB5362"/>
    <w:rsid w:val="6AF32396"/>
    <w:rsid w:val="6B0726BC"/>
    <w:rsid w:val="6B773290"/>
    <w:rsid w:val="6D0F5985"/>
    <w:rsid w:val="701A7798"/>
    <w:rsid w:val="71E749FC"/>
    <w:rsid w:val="71F55825"/>
    <w:rsid w:val="74D1558C"/>
    <w:rsid w:val="759C6C29"/>
    <w:rsid w:val="76EF5943"/>
    <w:rsid w:val="773131F3"/>
    <w:rsid w:val="77EA6C2F"/>
    <w:rsid w:val="7821563D"/>
    <w:rsid w:val="7952415F"/>
    <w:rsid w:val="7B657139"/>
    <w:rsid w:val="7C2E0B76"/>
    <w:rsid w:val="7C4E6A8D"/>
    <w:rsid w:val="7CB37074"/>
    <w:rsid w:val="7CD61DA0"/>
    <w:rsid w:val="7CEC5B68"/>
    <w:rsid w:val="7D9C57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qFormat/>
    <w:uiPriority w:val="0"/>
  </w:style>
  <w:style w:type="table" w:default="1" w:styleId="11">
    <w:name w:val="Normal Table"/>
    <w:semiHidden/>
    <w:qFormat/>
    <w:uiPriority w:val="0"/>
    <w:tblPr>
      <w:tblLayout w:type="fixed"/>
      <w:tblCellMar>
        <w:top w:w="0" w:type="dxa"/>
        <w:left w:w="108" w:type="dxa"/>
        <w:bottom w:w="0" w:type="dxa"/>
        <w:right w:w="108" w:type="dxa"/>
      </w:tblCellMar>
    </w:tblPr>
  </w:style>
  <w:style w:type="paragraph" w:styleId="2">
    <w:name w:val="annotation text"/>
    <w:basedOn w:val="1"/>
    <w:semiHidden/>
    <w:unhideWhenUsed/>
    <w:qFormat/>
    <w:uiPriority w:val="99"/>
    <w:pPr>
      <w:jc w:val="left"/>
    </w:pPr>
  </w:style>
  <w:style w:type="paragraph" w:styleId="3">
    <w:name w:val="Plain Text"/>
    <w:basedOn w:val="1"/>
    <w:qFormat/>
    <w:uiPriority w:val="0"/>
    <w:pPr>
      <w:adjustRightInd w:val="0"/>
      <w:spacing w:line="360" w:lineRule="atLeast"/>
      <w:textAlignment w:val="baseline"/>
    </w:pPr>
    <w:rPr>
      <w:rFonts w:ascii="宋体" w:hAnsi="Courier New"/>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szCs w:val="24"/>
    </w:rPr>
  </w:style>
  <w:style w:type="character" w:styleId="8">
    <w:name w:val="Strong"/>
    <w:basedOn w:val="7"/>
    <w:qFormat/>
    <w:uiPriority w:val="0"/>
    <w:rPr>
      <w:b/>
      <w:bCs/>
    </w:rPr>
  </w:style>
  <w:style w:type="character" w:styleId="9">
    <w:name w:val="page number"/>
    <w:basedOn w:val="7"/>
    <w:qFormat/>
    <w:uiPriority w:val="0"/>
  </w:style>
  <w:style w:type="character" w:styleId="10">
    <w:name w:val="Hyperlink"/>
    <w:basedOn w:val="7"/>
    <w:unhideWhenUsed/>
    <w:qFormat/>
    <w:uiPriority w:val="99"/>
    <w:rPr>
      <w:color w:val="0000FF"/>
      <w:u w:val="single"/>
    </w:rPr>
  </w:style>
  <w:style w:type="table" w:styleId="12">
    <w:name w:val="Table Grid"/>
    <w:basedOn w:val="11"/>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2021-04-09T08:23:00Z</dcterms:created>
  <dc:creator>Administrator</dc:creator>
  <cp:lastModifiedBy>刘玲</cp:lastModifiedBy>
  <dcterms:modified xsi:type="dcterms:W3CDTF">2022-12-27T07:38:49Z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