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b/>
          <w:sz w:val="24"/>
          <w:szCs w:val="24"/>
        </w:rPr>
        <w:t>1.</w:t>
      </w:r>
      <w:r>
        <w:rPr>
          <w:rFonts w:ascii="Times New Roman" w:hAnsi="Times New Roman" w:eastAsia="宋体"/>
          <w:b/>
          <w:sz w:val="24"/>
          <w:szCs w:val="24"/>
        </w:rPr>
        <w:t>项目名称</w:t>
      </w:r>
      <w:bookmarkStart w:id="0" w:name="_GoBack"/>
      <w:bookmarkEnd w:id="0"/>
      <w:r>
        <w:rPr>
          <w:rFonts w:hint="eastAsia" w:ascii="Times New Roman" w:hAnsi="Times New Roman" w:eastAsia="宋体"/>
          <w:sz w:val="24"/>
          <w:szCs w:val="24"/>
        </w:rPr>
        <w:t>：皂化物</w:t>
      </w:r>
      <w:r>
        <w:rPr>
          <w:rFonts w:hint="eastAsia" w:ascii="Times New Roman" w:hAnsi="Times New Roman" w:eastAsia="宋体"/>
          <w:sz w:val="24"/>
          <w:szCs w:val="24"/>
          <w:lang w:eastAsia="zh-CN"/>
        </w:rPr>
        <w:t>出售</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sz w:val="24"/>
          <w:szCs w:val="24"/>
          <w:lang w:eastAsia="zh-CN"/>
        </w:rPr>
      </w:pPr>
      <w:r>
        <w:rPr>
          <w:rFonts w:hint="eastAsia" w:ascii="Times New Roman" w:hAnsi="Times New Roman" w:eastAsia="宋体"/>
          <w:b/>
          <w:sz w:val="24"/>
          <w:szCs w:val="24"/>
        </w:rPr>
        <w:t>2.</w:t>
      </w:r>
      <w:r>
        <w:rPr>
          <w:rFonts w:hint="eastAsia" w:ascii="Times New Roman" w:hAnsi="Times New Roman" w:eastAsia="宋体"/>
          <w:b/>
          <w:sz w:val="24"/>
          <w:szCs w:val="24"/>
          <w:lang w:eastAsia="zh-CN"/>
        </w:rPr>
        <w:t>项目内容及要求</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b w:val="0"/>
          <w:bCs/>
          <w:sz w:val="24"/>
          <w:szCs w:val="24"/>
          <w:lang w:val="en-US" w:eastAsia="zh-CN"/>
        </w:rPr>
        <w:t>2.1标的数量</w:t>
      </w:r>
      <w:r>
        <w:rPr>
          <w:rFonts w:hint="eastAsia" w:ascii="Times New Roman" w:hAnsi="Times New Roman" w:eastAsia="宋体"/>
          <w:sz w:val="24"/>
          <w:szCs w:val="24"/>
        </w:rPr>
        <w:t>：视招标方生产情况及出售要求,以招标人实际生产情况为准。</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2.2合同履行期限：中标人本次合同期限为6个月。</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2.3项目要求：要求中标人运输标的的车辆必须具有危险化学品运输许可证及配备安全防护设备、消防器材（签合同前必须提交这部份资质资料），并严格遵守《危险化学品安全管理条例》及国家相关规定。</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2.4违约责任：招标人根据生产情况及需要通知中标人组织车辆及时运输标的，中标人每次接到通知后必须在24小时内将标的及时运走，否则招标人有权让其他方运走，以保证招标人生产单位的正常生产，由此造成的一切损失由中标人承担，并且不予退还中标人合同履约金。具体发货数量及时间以招标人通知为准。</w:t>
      </w:r>
      <w:r>
        <w:rPr>
          <w:rFonts w:hint="eastAsia" w:ascii="Times New Roman" w:hAnsi="Times New Roman" w:eastAsia="宋体"/>
          <w:b/>
          <w:bCs/>
          <w:sz w:val="24"/>
          <w:szCs w:val="24"/>
          <w:lang w:val="en-US" w:eastAsia="zh-CN"/>
        </w:rPr>
        <w:t>若招标人因经营计划调整需终止标的发货，招标人有权终止与中标人签订的关于标的购销合同并不承担违约责任</w:t>
      </w:r>
      <w:r>
        <w:rPr>
          <w:rFonts w:hint="eastAsia" w:ascii="Times New Roman" w:hAnsi="Times New Roman" w:eastAsia="宋体"/>
          <w:sz w:val="24"/>
          <w:szCs w:val="24"/>
          <w:lang w:val="en-US" w:eastAsia="zh-CN"/>
        </w:rPr>
        <w:t>。</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3.投标人资格要求</w:t>
      </w:r>
      <w:r>
        <w:rPr>
          <w:rFonts w:hint="eastAsia" w:ascii="Times New Roman" w:hAnsi="Times New Roman" w:eastAsia="宋体"/>
          <w:sz w:val="24"/>
          <w:szCs w:val="24"/>
        </w:rPr>
        <w:t>：具有独立法人资</w:t>
      </w:r>
      <w:r>
        <w:rPr>
          <w:rFonts w:hint="eastAsia" w:ascii="Times New Roman" w:hAnsi="Times New Roman" w:eastAsia="宋体"/>
          <w:sz w:val="24"/>
          <w:szCs w:val="24"/>
          <w:lang w:eastAsia="zh-CN"/>
        </w:rPr>
        <w:t>格</w:t>
      </w:r>
      <w:r>
        <w:rPr>
          <w:rFonts w:hint="eastAsia" w:ascii="Times New Roman" w:hAnsi="Times New Roman" w:eastAsia="宋体"/>
          <w:sz w:val="24"/>
          <w:szCs w:val="24"/>
        </w:rPr>
        <w:t>，必须提供三证合一的营业执照；招标内容在其营业执照的经营范围内；投标人应</w:t>
      </w:r>
      <w:r>
        <w:rPr>
          <w:rFonts w:hint="eastAsia" w:ascii="Times New Roman" w:hAnsi="Times New Roman" w:eastAsia="宋体"/>
          <w:sz w:val="24"/>
          <w:szCs w:val="24"/>
          <w:lang w:eastAsia="zh-CN"/>
        </w:rPr>
        <w:t>是</w:t>
      </w:r>
      <w:r>
        <w:rPr>
          <w:rFonts w:hint="eastAsia" w:ascii="Times New Roman" w:hAnsi="Times New Roman" w:eastAsia="宋体"/>
          <w:sz w:val="24"/>
          <w:szCs w:val="24"/>
        </w:rPr>
        <w:t>具有足够的履约能力及信用良好的单位或企业法人。</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lang w:val="en-US" w:eastAsia="zh-CN"/>
        </w:rPr>
        <w:t>4</w:t>
      </w:r>
      <w:r>
        <w:rPr>
          <w:rFonts w:hint="eastAsia" w:ascii="Times New Roman" w:hAnsi="Times New Roman" w:eastAsia="宋体"/>
          <w:b/>
          <w:sz w:val="24"/>
          <w:szCs w:val="24"/>
        </w:rPr>
        <w:t>.付款</w:t>
      </w:r>
      <w:r>
        <w:rPr>
          <w:rFonts w:hint="eastAsia" w:ascii="Times New Roman" w:hAnsi="Times New Roman" w:eastAsia="宋体"/>
          <w:b/>
          <w:sz w:val="24"/>
          <w:szCs w:val="24"/>
          <w:lang w:eastAsia="zh-CN"/>
        </w:rPr>
        <w:t>及结算</w:t>
      </w:r>
      <w:r>
        <w:rPr>
          <w:rFonts w:hint="eastAsia" w:ascii="Times New Roman" w:hAnsi="Times New Roman" w:eastAsia="宋体"/>
          <w:b/>
          <w:sz w:val="24"/>
          <w:szCs w:val="24"/>
        </w:rPr>
        <w:t>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.1</w:t>
      </w:r>
      <w:r>
        <w:rPr>
          <w:rFonts w:hint="eastAsia" w:ascii="Times New Roman" w:hAnsi="Times New Roman" w:eastAsia="宋体"/>
          <w:sz w:val="24"/>
          <w:szCs w:val="24"/>
          <w:lang w:eastAsia="zh-CN"/>
        </w:rPr>
        <w:t>货物</w:t>
      </w:r>
      <w:r>
        <w:rPr>
          <w:rFonts w:hint="eastAsia" w:ascii="Times New Roman" w:hAnsi="Times New Roman" w:eastAsia="宋体"/>
          <w:sz w:val="24"/>
          <w:szCs w:val="24"/>
        </w:rPr>
        <w:t>装运前，中标人按招标</w:t>
      </w:r>
      <w:r>
        <w:rPr>
          <w:rFonts w:hint="eastAsia" w:ascii="Times New Roman" w:hAnsi="Times New Roman" w:eastAsia="宋体"/>
          <w:sz w:val="24"/>
          <w:szCs w:val="24"/>
          <w:lang w:eastAsia="zh-CN"/>
        </w:rPr>
        <w:t>人</w:t>
      </w:r>
      <w:r>
        <w:rPr>
          <w:rFonts w:hint="eastAsia" w:ascii="Times New Roman" w:hAnsi="Times New Roman" w:eastAsia="宋体"/>
          <w:sz w:val="24"/>
          <w:szCs w:val="24"/>
        </w:rPr>
        <w:t>的要求每车支付预付款，以现汇方式缴齐货款后，方可办理出门证运出厂外。</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4</w:t>
      </w:r>
      <w:r>
        <w:rPr>
          <w:rFonts w:hint="eastAsia" w:ascii="Times New Roman" w:hAnsi="Times New Roman" w:eastAsia="宋体"/>
          <w:sz w:val="24"/>
          <w:szCs w:val="24"/>
        </w:rPr>
        <w:t>.2招标人提供含</w:t>
      </w: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%增值税发票。</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5</w:t>
      </w:r>
      <w:r>
        <w:rPr>
          <w:rFonts w:hint="eastAsia" w:ascii="Times New Roman" w:hAnsi="Times New Roman" w:eastAsia="宋体"/>
          <w:b/>
          <w:sz w:val="24"/>
          <w:szCs w:val="24"/>
        </w:rPr>
        <w:t>.报价规定</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.1投标人以</w:t>
      </w:r>
      <w:r>
        <w:rPr>
          <w:rFonts w:hint="eastAsia" w:ascii="Times New Roman" w:hAnsi="Times New Roman" w:eastAsia="宋体"/>
          <w:sz w:val="24"/>
          <w:szCs w:val="24"/>
          <w:u w:val="single"/>
        </w:rPr>
        <w:t xml:space="preserve">    </w:t>
      </w:r>
      <w:r>
        <w:rPr>
          <w:rFonts w:hint="eastAsia" w:ascii="Times New Roman" w:hAnsi="Times New Roman" w:eastAsia="宋体"/>
          <w:sz w:val="24"/>
          <w:szCs w:val="24"/>
        </w:rPr>
        <w:t>元</w:t>
      </w:r>
      <w:r>
        <w:rPr>
          <w:rFonts w:ascii="Times New Roman" w:hAnsi="Times New Roman" w:eastAsia="宋体"/>
          <w:sz w:val="24"/>
          <w:szCs w:val="24"/>
        </w:rPr>
        <w:t>/吨进行报价</w:t>
      </w:r>
      <w:r>
        <w:rPr>
          <w:rFonts w:hint="eastAsia" w:ascii="Times New Roman" w:hAnsi="Times New Roman" w:eastAsia="宋体"/>
          <w:sz w:val="24"/>
          <w:szCs w:val="24"/>
        </w:rPr>
        <w:t>，报价含13%增值税。</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5.2本项目设置最低限价220元/吨（出厂含税价）。</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5</w:t>
      </w:r>
      <w:r>
        <w:rPr>
          <w:rFonts w:ascii="Times New Roman" w:hAnsi="Times New Roman" w:eastAsia="宋体"/>
          <w:sz w:val="24"/>
          <w:szCs w:val="24"/>
        </w:rPr>
        <w:t>.</w:t>
      </w:r>
      <w:r>
        <w:rPr>
          <w:rFonts w:hint="eastAsia" w:ascii="Times New Roman" w:hAnsi="Times New Roman" w:eastAsia="宋体"/>
          <w:sz w:val="24"/>
          <w:szCs w:val="24"/>
          <w:lang w:val="en-US" w:eastAsia="zh-CN"/>
        </w:rPr>
        <w:t>3本次招标原则上采取一次性报价方式。如出现报价最高者相同达两人或以上，则在其相同报价人之间再次报价</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6</w:t>
      </w:r>
      <w:r>
        <w:rPr>
          <w:rFonts w:hint="eastAsia" w:ascii="Times New Roman" w:hAnsi="Times New Roman" w:eastAsia="宋体"/>
          <w:b/>
          <w:sz w:val="24"/>
          <w:szCs w:val="24"/>
        </w:rPr>
        <w:t>.评标办法</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ascii="Times New Roman" w:hAnsi="Times New Roman" w:eastAsia="宋体"/>
          <w:sz w:val="24"/>
          <w:szCs w:val="24"/>
        </w:rPr>
        <w:t>.1本项目采用经评审最</w:t>
      </w:r>
      <w:r>
        <w:rPr>
          <w:rFonts w:hint="eastAsia" w:ascii="Times New Roman" w:hAnsi="Times New Roman" w:eastAsia="宋体"/>
          <w:sz w:val="24"/>
          <w:szCs w:val="24"/>
        </w:rPr>
        <w:t>高</w:t>
      </w:r>
      <w:r>
        <w:rPr>
          <w:rFonts w:ascii="Times New Roman" w:hAnsi="Times New Roman" w:eastAsia="宋体"/>
          <w:sz w:val="24"/>
          <w:szCs w:val="24"/>
        </w:rPr>
        <w:t>投标价中标的办法评标。经评审的最</w:t>
      </w:r>
      <w:r>
        <w:rPr>
          <w:rFonts w:hint="eastAsia" w:ascii="Times New Roman" w:hAnsi="Times New Roman" w:eastAsia="宋体"/>
          <w:sz w:val="24"/>
          <w:szCs w:val="24"/>
        </w:rPr>
        <w:t>高</w:t>
      </w:r>
      <w:r>
        <w:rPr>
          <w:rFonts w:ascii="Times New Roman" w:hAnsi="Times New Roman" w:eastAsia="宋体"/>
          <w:sz w:val="24"/>
          <w:szCs w:val="24"/>
        </w:rPr>
        <w:t>投标</w:t>
      </w:r>
      <w:r>
        <w:rPr>
          <w:rFonts w:hint="eastAsia" w:ascii="Times New Roman" w:hAnsi="Times New Roman" w:eastAsia="宋体"/>
          <w:sz w:val="24"/>
          <w:szCs w:val="24"/>
        </w:rPr>
        <w:t>价格</w:t>
      </w:r>
      <w:r>
        <w:rPr>
          <w:rFonts w:ascii="Times New Roman" w:hAnsi="Times New Roman" w:eastAsia="宋体"/>
          <w:sz w:val="24"/>
          <w:szCs w:val="24"/>
        </w:rPr>
        <w:t>的投标人确定为中标候选人，中标候选人将在本公司网站上公示三天，无异议后转为中标人。</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6</w:t>
      </w:r>
      <w:r>
        <w:rPr>
          <w:rFonts w:hint="eastAsia" w:ascii="Times New Roman" w:hAnsi="Times New Roman" w:eastAsia="宋体"/>
          <w:sz w:val="24"/>
          <w:szCs w:val="24"/>
        </w:rPr>
        <w:t>.2</w:t>
      </w:r>
      <w:r>
        <w:rPr>
          <w:rFonts w:hint="eastAsia" w:ascii="Times New Roman" w:hAnsi="Times New Roman" w:eastAsia="宋体"/>
          <w:sz w:val="24"/>
          <w:szCs w:val="24"/>
          <w:lang w:eastAsia="zh-CN"/>
        </w:rPr>
        <w:t>投标人报价低于最低限价的，将否决其投标</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7</w:t>
      </w:r>
      <w:r>
        <w:rPr>
          <w:rFonts w:hint="eastAsia" w:ascii="Times New Roman" w:hAnsi="Times New Roman" w:eastAsia="宋体"/>
          <w:b/>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.1开标时间、地点：20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2</w:t>
      </w:r>
      <w:r>
        <w:rPr>
          <w:rFonts w:ascii="Times New Roman" w:hAnsi="Times New Roman" w:eastAsia="宋体"/>
          <w:sz w:val="24"/>
          <w:szCs w:val="24"/>
        </w:rPr>
        <w:t>年</w:t>
      </w:r>
      <w:r>
        <w:rPr>
          <w:rFonts w:hint="eastAsia" w:ascii="Times New Roman" w:hAnsi="Times New Roman" w:eastAsia="宋体"/>
          <w:sz w:val="24"/>
          <w:szCs w:val="24"/>
          <w:lang w:val="en-US" w:eastAsia="zh-CN"/>
        </w:rPr>
        <w:t>12</w:t>
      </w:r>
      <w:r>
        <w:rPr>
          <w:rFonts w:ascii="Times New Roman" w:hAnsi="Times New Roman" w:eastAsia="宋体"/>
          <w:sz w:val="24"/>
          <w:szCs w:val="24"/>
        </w:rPr>
        <w:t>月</w:t>
      </w:r>
      <w:r>
        <w:rPr>
          <w:rFonts w:hint="eastAsia" w:ascii="Times New Roman" w:hAnsi="Times New Roman" w:eastAsia="宋体"/>
          <w:sz w:val="24"/>
          <w:szCs w:val="24"/>
          <w:lang w:val="en-US" w:eastAsia="zh-CN"/>
        </w:rPr>
        <w:t>27</w:t>
      </w:r>
      <w:r>
        <w:rPr>
          <w:rFonts w:ascii="Times New Roman" w:hAnsi="Times New Roman" w:eastAsia="宋体"/>
          <w:sz w:val="24"/>
          <w:szCs w:val="24"/>
        </w:rPr>
        <w:t>日</w:t>
      </w:r>
      <w:r>
        <w:rPr>
          <w:rFonts w:hint="eastAsia" w:ascii="Times New Roman" w:hAnsi="Times New Roman" w:eastAsia="宋体"/>
          <w:sz w:val="24"/>
          <w:szCs w:val="24"/>
          <w:lang w:val="en-US" w:eastAsia="zh-CN"/>
        </w:rPr>
        <w:t>15</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0</w:t>
      </w:r>
      <w:r>
        <w:rPr>
          <w:rFonts w:hint="eastAsia" w:ascii="Times New Roman" w:hAnsi="Times New Roman" w:eastAsia="宋体"/>
          <w:sz w:val="24"/>
          <w:szCs w:val="24"/>
        </w:rPr>
        <w:t>0</w:t>
      </w:r>
      <w:r>
        <w:rPr>
          <w:rFonts w:ascii="Times New Roman" w:hAnsi="Times New Roman" w:eastAsia="宋体"/>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7</w:t>
      </w:r>
      <w:r>
        <w:rPr>
          <w:rFonts w:ascii="Times New Roman" w:hAnsi="Times New Roman" w:eastAsia="宋体"/>
          <w:sz w:val="24"/>
          <w:szCs w:val="24"/>
        </w:rPr>
        <w:t>.2参与方式：</w:t>
      </w:r>
      <w:r>
        <w:rPr>
          <w:rFonts w:hint="eastAsia" w:ascii="Times New Roman" w:hAnsi="Times New Roman" w:eastAsia="宋体"/>
          <w:sz w:val="24"/>
          <w:szCs w:val="24"/>
          <w:lang w:eastAsia="zh-CN"/>
        </w:rPr>
        <w:t>（以下三种参与方式投标人可任选一种）</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现场：参与现场投标</w:t>
      </w:r>
      <w:r>
        <w:rPr>
          <w:rFonts w:hint="eastAsia" w:ascii="Times New Roman" w:hAnsi="Times New Roman" w:eastAsia="宋体"/>
          <w:sz w:val="24"/>
          <w:szCs w:val="24"/>
        </w:rPr>
        <w:t>的，</w:t>
      </w:r>
      <w:r>
        <w:rPr>
          <w:rFonts w:ascii="Times New Roman" w:hAnsi="Times New Roman" w:eastAsia="宋体"/>
          <w:sz w:val="24"/>
          <w:szCs w:val="24"/>
        </w:rPr>
        <w:t>投标人应于开标之前将投标文件送至青山纸业文化楼4楼招标办会议室。</w:t>
      </w:r>
      <w:r>
        <w:rPr>
          <w:rFonts w:hint="eastAsia" w:ascii="Times New Roman" w:hAnsi="Times New Roman" w:eastAsia="宋体"/>
          <w:sz w:val="24"/>
          <w:szCs w:val="24"/>
        </w:rPr>
        <w:t>到会议现场参加开标的投标人代表，须遵守沙县政府和本公司关于新冠肺炎疫情防控的相关规定。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应于开标之前寄达，</w:t>
      </w:r>
      <w:r>
        <w:rPr>
          <w:rFonts w:ascii="Times New Roman" w:hAnsi="Times New Roman" w:eastAsia="宋体"/>
          <w:sz w:val="24"/>
          <w:szCs w:val="24"/>
          <w:u w:val="none"/>
        </w:rPr>
        <w:t>快递单上须注明投标单位名称和参与的招标编号</w:t>
      </w:r>
      <w:r>
        <w:rPr>
          <w:rFonts w:ascii="Times New Roman" w:hAnsi="Times New Roman" w:eastAsia="宋体"/>
          <w:sz w:val="24"/>
          <w:szCs w:val="24"/>
        </w:rPr>
        <w:t>，建议选用邮政EMS或顺丰快递，开标之前为确保寄达，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7.2.3网络：在阿里平台1688采购门户网址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8</w:t>
      </w:r>
      <w:r>
        <w:rPr>
          <w:rFonts w:hint="eastAsia" w:ascii="Times New Roman" w:hAnsi="Times New Roman" w:eastAsia="宋体"/>
          <w:b/>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lang w:val="en-US" w:eastAsia="zh-CN"/>
        </w:rPr>
        <w:t>20</w:t>
      </w:r>
      <w:r>
        <w:rPr>
          <w:rFonts w:hint="eastAsia" w:ascii="Times New Roman" w:hAnsi="Times New Roman" w:eastAsia="宋体"/>
          <w:sz w:val="24"/>
          <w:szCs w:val="24"/>
        </w:rPr>
        <w:t>0</w:t>
      </w:r>
      <w:r>
        <w:rPr>
          <w:rFonts w:ascii="Times New Roman" w:hAnsi="Times New Roman" w:eastAsia="宋体"/>
          <w:sz w:val="24"/>
          <w:szCs w:val="24"/>
        </w:rPr>
        <w:t>00元。</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8</w:t>
      </w:r>
      <w:r>
        <w:rPr>
          <w:rFonts w:ascii="Times New Roman" w:hAnsi="Times New Roman" w:eastAsia="宋体"/>
          <w:sz w:val="24"/>
          <w:szCs w:val="24"/>
        </w:rPr>
        <w:t>.2</w:t>
      </w:r>
      <w:r>
        <w:rPr>
          <w:rFonts w:hint="eastAsia" w:ascii="Times New Roman" w:hAnsi="Times New Roman" w:eastAsia="宋体"/>
          <w:sz w:val="24"/>
          <w:szCs w:val="24"/>
        </w:rPr>
        <w:t>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.2.1银行电汇；（开户银行：工商银行沙县青州支行、账户名：福建省青山纸业股份有限公司、账号：1404049409001000160。公对公转账，汇款人须注明参与的招标编号）。银行电汇回单单独密封装订。</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lang w:val="en-US" w:eastAsia="zh-CN"/>
        </w:rPr>
        <w:t>8</w:t>
      </w:r>
      <w:r>
        <w:rPr>
          <w:rFonts w:hint="eastAsia" w:ascii="Times New Roman" w:hAnsi="Times New Roman" w:eastAsia="宋体"/>
          <w:sz w:val="24"/>
          <w:szCs w:val="24"/>
        </w:rPr>
        <w:t>.2.2投标保证金函；若本公司与投标人尚有到期应付未结清货款（各类未到期的保证金除外）且数额足够抵扣投标保证金时，投标人可出具正式公函明确要求本公司从其未结货款中转扣,但应在开标前得到本公司财务的确认。投标保证金函单独密封装订。</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.4未中标的投标人的投标保证金，以电汇形式的将在一星期内退还</w:t>
      </w:r>
      <w:r>
        <w:rPr>
          <w:rFonts w:hint="eastAsia" w:ascii="Times New Roman" w:hAnsi="Times New Roman" w:eastAsia="宋体"/>
          <w:sz w:val="24"/>
          <w:szCs w:val="24"/>
        </w:rPr>
        <w:t>；以未结货款转抵形式的将转回未结货款并按正常渠道结算</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.5</w:t>
      </w:r>
      <w:r>
        <w:rPr>
          <w:rFonts w:hint="eastAsia" w:ascii="Times New Roman" w:hAnsi="Times New Roman" w:eastAsia="宋体"/>
          <w:b/>
          <w:bCs/>
          <w:sz w:val="24"/>
          <w:szCs w:val="24"/>
          <w:lang w:eastAsia="zh-CN"/>
        </w:rPr>
        <w:t>履约保证金：</w:t>
      </w:r>
      <w:r>
        <w:rPr>
          <w:rFonts w:hint="eastAsia" w:ascii="Times New Roman" w:hAnsi="Times New Roman" w:eastAsia="宋体"/>
          <w:b/>
          <w:bCs/>
          <w:sz w:val="24"/>
          <w:szCs w:val="24"/>
          <w:lang w:val="en-US" w:eastAsia="zh-CN"/>
        </w:rPr>
        <w:t>50000元</w:t>
      </w:r>
      <w:r>
        <w:rPr>
          <w:rFonts w:hint="eastAsia" w:ascii="Times New Roman" w:hAnsi="Times New Roman" w:eastAsia="宋体"/>
          <w:sz w:val="24"/>
          <w:szCs w:val="24"/>
          <w:lang w:val="en-US" w:eastAsia="zh-CN"/>
        </w:rPr>
        <w:t>。</w:t>
      </w:r>
      <w:r>
        <w:rPr>
          <w:rFonts w:ascii="Times New Roman" w:hAnsi="Times New Roman" w:eastAsia="宋体"/>
          <w:sz w:val="24"/>
          <w:szCs w:val="24"/>
        </w:rPr>
        <w:t>中标的投标人的投标保证金，将在中标人签订合同时转为履约保证金，</w:t>
      </w:r>
      <w:r>
        <w:rPr>
          <w:rFonts w:hint="eastAsia" w:ascii="Times New Roman" w:hAnsi="Times New Roman" w:eastAsia="宋体"/>
          <w:sz w:val="24"/>
          <w:szCs w:val="24"/>
          <w:lang w:eastAsia="zh-CN"/>
        </w:rPr>
        <w:t>不足部分</w:t>
      </w:r>
      <w:r>
        <w:rPr>
          <w:rFonts w:hint="eastAsia" w:ascii="Times New Roman" w:hAnsi="Times New Roman" w:eastAsia="宋体"/>
          <w:sz w:val="24"/>
          <w:szCs w:val="24"/>
          <w:lang w:val="en-US" w:eastAsia="zh-CN"/>
        </w:rPr>
        <w:t>(</w:t>
      </w:r>
      <w:r>
        <w:rPr>
          <w:rFonts w:hint="eastAsia" w:ascii="Times New Roman" w:hAnsi="Times New Roman" w:eastAsia="宋体"/>
          <w:sz w:val="24"/>
          <w:szCs w:val="24"/>
          <w:lang w:eastAsia="zh-CN"/>
        </w:rPr>
        <w:t>即</w:t>
      </w:r>
      <w:r>
        <w:rPr>
          <w:rFonts w:hint="eastAsia" w:ascii="Times New Roman" w:hAnsi="Times New Roman" w:eastAsia="宋体"/>
          <w:sz w:val="24"/>
          <w:szCs w:val="24"/>
          <w:lang w:val="en-US" w:eastAsia="zh-CN"/>
        </w:rPr>
        <w:t>30000元)</w:t>
      </w:r>
      <w:r>
        <w:rPr>
          <w:rFonts w:hint="eastAsia" w:ascii="Times New Roman" w:hAnsi="Times New Roman" w:eastAsia="宋体"/>
          <w:sz w:val="24"/>
          <w:szCs w:val="24"/>
          <w:lang w:eastAsia="zh-CN"/>
        </w:rPr>
        <w:t>需在签订合同前缴纳补足。中标人在合同期内未发生违约行为，履约金于合同履行完毕后全额无息退还</w:t>
      </w:r>
      <w:r>
        <w:rPr>
          <w:rFonts w:hint="eastAsia" w:ascii="Times New Roman" w:hAnsi="Times New Roman" w:eastAsia="宋体"/>
          <w:sz w:val="24"/>
          <w:szCs w:val="24"/>
        </w:rPr>
        <w:t>，以未结货款转抵形式的将转回未结货款并按正常渠道结算</w:t>
      </w:r>
      <w:r>
        <w:rPr>
          <w:rFonts w:ascii="Times New Roman" w:hAnsi="Times New Roman" w:eastAsia="宋体"/>
          <w:sz w:val="24"/>
          <w:szCs w:val="24"/>
        </w:rPr>
        <w:t>。</w:t>
      </w:r>
      <w:r>
        <w:rPr>
          <w:rFonts w:hint="eastAsia" w:ascii="Times New Roman" w:hAnsi="Times New Roman" w:eastAsia="宋体"/>
          <w:b/>
          <w:bCs/>
          <w:sz w:val="24"/>
          <w:szCs w:val="24"/>
        </w:rPr>
        <w:t>如有违约行为将视情况扣减或</w:t>
      </w:r>
      <w:r>
        <w:rPr>
          <w:rFonts w:hint="eastAsia" w:ascii="Times New Roman" w:hAnsi="Times New Roman" w:eastAsia="宋体"/>
          <w:b/>
          <w:bCs/>
          <w:sz w:val="24"/>
          <w:szCs w:val="24"/>
          <w:lang w:eastAsia="zh-CN"/>
        </w:rPr>
        <w:t>不予退还</w:t>
      </w:r>
      <w:r>
        <w:rPr>
          <w:rFonts w:hint="eastAsia" w:ascii="Times New Roman" w:hAnsi="Times New Roman" w:eastAsia="宋体"/>
          <w:b/>
          <w:bCs/>
          <w:sz w:val="24"/>
          <w:szCs w:val="24"/>
        </w:rPr>
        <w:t>履约金</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.6如投标人有下列情况发生时，其</w:t>
      </w:r>
      <w:r>
        <w:rPr>
          <w:rFonts w:ascii="Times New Roman" w:hAnsi="Times New Roman" w:eastAsia="宋体"/>
          <w:b/>
          <w:bCs/>
          <w:sz w:val="24"/>
          <w:szCs w:val="24"/>
        </w:rPr>
        <w:t>投标保证金将被不予退还</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.6.2成为中标人后5日内，因中标方原因无法签订合同的；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8</w:t>
      </w:r>
      <w:r>
        <w:rPr>
          <w:rFonts w:ascii="Times New Roman" w:hAnsi="Times New Roman" w:eastAsia="宋体"/>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lang w:val="en-US" w:eastAsia="zh-CN"/>
        </w:rPr>
        <w:t>9</w:t>
      </w:r>
      <w:r>
        <w:rPr>
          <w:rFonts w:hint="eastAsia" w:ascii="Times New Roman" w:hAnsi="Times New Roman" w:eastAsia="宋体"/>
          <w:b/>
          <w:sz w:val="24"/>
          <w:szCs w:val="24"/>
        </w:rPr>
        <w:t>.投标文件要求</w:t>
      </w:r>
      <w:r>
        <w:rPr>
          <w:rFonts w:hint="eastAsia" w:ascii="Times New Roman" w:hAnsi="Times New Roman" w:eastAsia="宋体"/>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lang w:eastAsia="zh-CN"/>
        </w:rPr>
        <w:t>三</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lang w:eastAsia="zh-CN"/>
        </w:rPr>
        <w:t>投标保证金凭证，</w:t>
      </w:r>
      <w:r>
        <w:rPr>
          <w:rFonts w:ascii="Times New Roman" w:hAnsi="Times New Roman" w:eastAsia="宋体"/>
          <w:sz w:val="24"/>
          <w:szCs w:val="24"/>
        </w:rPr>
        <w:t>第</w:t>
      </w:r>
      <w:r>
        <w:rPr>
          <w:rFonts w:hint="eastAsia" w:ascii="Times New Roman" w:hAnsi="Times New Roman" w:eastAsia="宋体"/>
          <w:sz w:val="24"/>
          <w:szCs w:val="24"/>
          <w:lang w:eastAsia="zh-CN"/>
        </w:rPr>
        <w:t>二</w:t>
      </w:r>
      <w:r>
        <w:rPr>
          <w:rFonts w:ascii="Times New Roman" w:hAnsi="Times New Roman" w:eastAsia="宋体"/>
          <w:sz w:val="24"/>
          <w:szCs w:val="24"/>
        </w:rPr>
        <w:t>部分为资格文件，第</w:t>
      </w:r>
      <w:r>
        <w:rPr>
          <w:rFonts w:hint="eastAsia" w:ascii="Times New Roman" w:hAnsi="Times New Roman" w:eastAsia="宋体"/>
          <w:sz w:val="24"/>
          <w:szCs w:val="24"/>
          <w:lang w:eastAsia="zh-CN"/>
        </w:rPr>
        <w:t>三</w:t>
      </w:r>
      <w:r>
        <w:rPr>
          <w:rFonts w:ascii="Times New Roman" w:hAnsi="Times New Roman" w:eastAsia="宋体"/>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lang w:val="en-US" w:eastAsia="zh-CN"/>
        </w:rPr>
        <w:t>b.第3条“投标人资格要求”的其他相应证明资料；c.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（授权书格式见附件1）</w:t>
      </w:r>
      <w:r>
        <w:rPr>
          <w:rFonts w:ascii="Times New Roman" w:hAnsi="Times New Roman" w:eastAsia="宋体"/>
          <w:sz w:val="24"/>
          <w:szCs w:val="24"/>
        </w:rPr>
        <w:t>；</w:t>
      </w:r>
      <w:r>
        <w:rPr>
          <w:rFonts w:hint="eastAsia" w:ascii="Times New Roman" w:hAnsi="Times New Roman" w:eastAsia="宋体"/>
          <w:sz w:val="24"/>
          <w:szCs w:val="24"/>
          <w:lang w:val="en-US" w:eastAsia="zh-CN"/>
        </w:rPr>
        <w:t>d</w:t>
      </w:r>
      <w:r>
        <w:rPr>
          <w:rFonts w:ascii="Times New Roman" w:hAnsi="Times New Roman" w:eastAsia="宋体"/>
          <w:sz w:val="24"/>
          <w:szCs w:val="24"/>
        </w:rPr>
        <w:t>.</w:t>
      </w:r>
      <w:r>
        <w:rPr>
          <w:rFonts w:hint="eastAsia" w:ascii="Times New Roman" w:hAnsi="Times New Roman" w:eastAsia="宋体"/>
          <w:sz w:val="24"/>
          <w:szCs w:val="24"/>
        </w:rPr>
        <w:t>招标</w:t>
      </w:r>
      <w:r>
        <w:rPr>
          <w:rFonts w:ascii="Times New Roman" w:hAnsi="Times New Roman" w:eastAsia="宋体"/>
          <w:sz w:val="24"/>
          <w:szCs w:val="24"/>
        </w:rPr>
        <w:t>文件对</w:t>
      </w:r>
      <w:r>
        <w:rPr>
          <w:rFonts w:hint="eastAsia" w:ascii="Times New Roman" w:hAnsi="Times New Roman" w:eastAsia="宋体"/>
          <w:sz w:val="24"/>
          <w:szCs w:val="24"/>
        </w:rPr>
        <w:t>投标人</w:t>
      </w:r>
      <w:r>
        <w:rPr>
          <w:rFonts w:ascii="Times New Roman" w:hAnsi="Times New Roman" w:eastAsia="宋体"/>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3</w:t>
      </w:r>
      <w:r>
        <w:rPr>
          <w:rFonts w:ascii="Times New Roman" w:hAnsi="Times New Roman" w:eastAsia="宋体"/>
          <w:sz w:val="24"/>
          <w:szCs w:val="24"/>
        </w:rPr>
        <w:t>商务文件编制一式一份，</w:t>
      </w:r>
      <w:r>
        <w:rPr>
          <w:rFonts w:hint="eastAsia" w:ascii="Times New Roman" w:hAnsi="Times New Roman" w:eastAsia="宋体"/>
          <w:sz w:val="24"/>
          <w:szCs w:val="24"/>
        </w:rPr>
        <w:t>主要内容为投标</w:t>
      </w:r>
      <w:r>
        <w:rPr>
          <w:rFonts w:ascii="Times New Roman" w:hAnsi="Times New Roman" w:eastAsia="宋体"/>
          <w:sz w:val="24"/>
          <w:szCs w:val="24"/>
        </w:rPr>
        <w:t>报价</w:t>
      </w:r>
      <w:r>
        <w:rPr>
          <w:rFonts w:hint="eastAsia" w:ascii="Times New Roman" w:hAnsi="Times New Roman" w:eastAsia="宋体"/>
          <w:sz w:val="24"/>
          <w:szCs w:val="24"/>
          <w:lang w:eastAsia="zh-CN"/>
        </w:rPr>
        <w:t>表</w:t>
      </w:r>
      <w:r>
        <w:rPr>
          <w:rFonts w:hint="eastAsia" w:ascii="Times New Roman" w:hAnsi="Times New Roman" w:eastAsia="宋体"/>
          <w:sz w:val="24"/>
          <w:szCs w:val="24"/>
        </w:rPr>
        <w:t>（必须由法定代表人或被授权人签字或盖章）</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ascii="Times New Roman" w:hAnsi="Times New Roman" w:eastAsia="宋体"/>
          <w:sz w:val="24"/>
          <w:szCs w:val="24"/>
        </w:rPr>
        <w:t>除</w:t>
      </w:r>
      <w:r>
        <w:rPr>
          <w:rFonts w:hint="eastAsia" w:ascii="Times New Roman" w:hAnsi="Times New Roman" w:eastAsia="宋体"/>
          <w:sz w:val="24"/>
          <w:szCs w:val="24"/>
          <w:lang w:eastAsia="zh-CN"/>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0</w:t>
      </w:r>
      <w:r>
        <w:rPr>
          <w:rFonts w:hint="eastAsia" w:ascii="Times New Roman" w:hAnsi="Times New Roman" w:eastAsia="宋体"/>
          <w:b/>
          <w:sz w:val="24"/>
          <w:szCs w:val="24"/>
        </w:rPr>
        <w:t>.评标小组</w:t>
      </w:r>
      <w:r>
        <w:rPr>
          <w:rFonts w:hint="eastAsia" w:ascii="Times New Roman" w:hAnsi="Times New Roman" w:eastAsia="宋体"/>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s="Times New Roman"/>
          <w:color w:val="000000"/>
          <w:sz w:val="24"/>
          <w:szCs w:val="24"/>
          <w:shd w:val="clear" w:color="auto" w:fill="FFFFFF"/>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1</w:t>
      </w:r>
      <w:r>
        <w:rPr>
          <w:rFonts w:hint="eastAsia" w:ascii="Times New Roman" w:hAnsi="Times New Roman" w:eastAsia="宋体"/>
          <w:b/>
          <w:sz w:val="24"/>
          <w:szCs w:val="24"/>
        </w:rPr>
        <w:t>.发布招标公告</w:t>
      </w:r>
      <w:r>
        <w:rPr>
          <w:rFonts w:hint="eastAsia" w:ascii="Times New Roman" w:hAnsi="Times New Roman" w:eastAsia="宋体"/>
          <w:b/>
          <w:sz w:val="24"/>
          <w:szCs w:val="24"/>
          <w:lang w:eastAsia="zh-CN"/>
        </w:rPr>
        <w:t>及结果公示</w:t>
      </w:r>
      <w:r>
        <w:rPr>
          <w:rFonts w:hint="eastAsia" w:ascii="Times New Roman" w:hAnsi="Times New Roman" w:eastAsia="宋体"/>
          <w:b/>
          <w:sz w:val="24"/>
          <w:szCs w:val="24"/>
        </w:rPr>
        <w:t>媒体</w:t>
      </w:r>
      <w:r>
        <w:rPr>
          <w:rFonts w:hint="eastAsia" w:ascii="Times New Roman" w:hAnsi="Times New Roman" w:eastAsia="宋体"/>
          <w:sz w:val="24"/>
          <w:szCs w:val="24"/>
        </w:rPr>
        <w:t>：</w:t>
      </w:r>
      <w:r>
        <w:rPr>
          <w:rFonts w:ascii="Times New Roman" w:hAnsi="Times New Roman" w:eastAsia="宋体" w:cs="Times New Roman"/>
          <w:color w:val="000000"/>
          <w:sz w:val="24"/>
          <w:szCs w:val="24"/>
          <w:shd w:val="clear" w:color="auto" w:fill="FFFFFF"/>
        </w:rPr>
        <w:t>福建省青山纸业股份有限公司</w:t>
      </w:r>
      <w:r>
        <w:rPr>
          <w:rStyle w:val="10"/>
          <w:rFonts w:hint="eastAsia" w:ascii="Times New Roman" w:hAnsi="Times New Roman" w:eastAsia="宋体"/>
          <w:b w:val="0"/>
          <w:bCs w:val="0"/>
          <w:sz w:val="24"/>
          <w:szCs w:val="24"/>
          <w:lang w:eastAsia="zh-CN"/>
        </w:rPr>
        <w:fldChar w:fldCharType="begin"/>
      </w:r>
      <w:r>
        <w:rPr>
          <w:rStyle w:val="10"/>
          <w:rFonts w:hint="eastAsia" w:ascii="Times New Roman" w:hAnsi="Times New Roman" w:eastAsia="宋体"/>
          <w:b w:val="0"/>
          <w:bCs w:val="0"/>
          <w:sz w:val="24"/>
          <w:szCs w:val="24"/>
          <w:lang w:eastAsia="zh-CN"/>
        </w:rPr>
        <w:instrText xml:space="preserve"> HYPERLINK "http://www.qingshanpaper.com/" </w:instrText>
      </w:r>
      <w:r>
        <w:rPr>
          <w:rStyle w:val="10"/>
          <w:rFonts w:hint="eastAsia" w:ascii="Times New Roman" w:hAnsi="Times New Roman" w:eastAsia="宋体"/>
          <w:b w:val="0"/>
          <w:bCs w:val="0"/>
          <w:sz w:val="24"/>
          <w:szCs w:val="24"/>
          <w:lang w:eastAsia="zh-CN"/>
        </w:rPr>
        <w:fldChar w:fldCharType="separate"/>
      </w:r>
      <w:r>
        <w:rPr>
          <w:rStyle w:val="10"/>
          <w:rFonts w:hint="eastAsia" w:ascii="Times New Roman" w:hAnsi="Times New Roman" w:eastAsia="宋体"/>
          <w:b w:val="0"/>
          <w:bCs w:val="0"/>
          <w:sz w:val="24"/>
          <w:szCs w:val="24"/>
          <w:lang w:eastAsia="zh-CN"/>
        </w:rPr>
        <w:t>www.qingshanpaper.com</w:t>
      </w:r>
      <w:r>
        <w:rPr>
          <w:rStyle w:val="10"/>
          <w:rFonts w:hint="eastAsia" w:ascii="Times New Roman" w:hAnsi="Times New Roman" w:eastAsia="宋体"/>
          <w:b w:val="0"/>
          <w:bCs w:val="0"/>
          <w:sz w:val="24"/>
          <w:szCs w:val="24"/>
          <w:lang w:eastAsia="zh-CN"/>
        </w:rPr>
        <w:fldChar w:fldCharType="end"/>
      </w:r>
      <w:r>
        <w:rPr>
          <w:rStyle w:val="10"/>
          <w:rFonts w:hint="eastAsia" w:ascii="Times New Roman" w:hAnsi="Times New Roman" w:eastAsia="宋体"/>
          <w:b w:val="0"/>
          <w:bCs w:val="0"/>
          <w:sz w:val="24"/>
          <w:szCs w:val="24"/>
          <w:lang w:eastAsia="zh-CN"/>
        </w:rPr>
        <w:t>、</w:t>
      </w:r>
      <w:r>
        <w:rPr>
          <w:rFonts w:hint="eastAsia" w:ascii="Times New Roman" w:hAnsi="Times New Roman" w:eastAsia="宋体"/>
          <w:b w:val="0"/>
          <w:bCs w:val="0"/>
          <w:sz w:val="24"/>
          <w:szCs w:val="24"/>
          <w:lang w:eastAsia="zh-CN"/>
        </w:rPr>
        <w:t>福建省轻纺(控股)有限责任公司</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"http://www.fjqfkg.com"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www.fjqfkg.com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000000"/>
          <w:sz w:val="24"/>
          <w:szCs w:val="24"/>
          <w:shd w:val="clear" w:color="auto" w:fill="FFFFFF"/>
        </w:rPr>
        <w:t>。</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bCs/>
          <w:sz w:val="24"/>
          <w:szCs w:val="24"/>
          <w:lang w:val="en-US" w:eastAsia="zh-CN"/>
        </w:rPr>
        <w:t>12.</w:t>
      </w:r>
      <w:r>
        <w:rPr>
          <w:rFonts w:hint="eastAsia" w:ascii="Times New Roman" w:hAnsi="Times New Roman" w:eastAsia="宋体"/>
          <w:b/>
          <w:bCs/>
          <w:sz w:val="24"/>
          <w:szCs w:val="24"/>
        </w:rPr>
        <w:t>联系方式</w:t>
      </w:r>
      <w:r>
        <w:rPr>
          <w:rFonts w:hint="eastAsia" w:ascii="Times New Roman" w:hAnsi="Times New Roman" w:eastAsia="宋体"/>
          <w:sz w:val="24"/>
          <w:szCs w:val="24"/>
        </w:rPr>
        <w:t>：</w:t>
      </w:r>
      <w:r>
        <w:rPr>
          <w:rFonts w:ascii="Times New Roman" w:hAnsi="Times New Roman" w:eastAsia="宋体"/>
          <w:sz w:val="24"/>
          <w:szCs w:val="24"/>
        </w:rPr>
        <w:t>0598-5658595（招标办）</w:t>
      </w:r>
      <w:r>
        <w:rPr>
          <w:rFonts w:hint="eastAsia" w:ascii="Times New Roman" w:hAnsi="Times New Roman" w:eastAsia="宋体"/>
          <w:sz w:val="24"/>
          <w:szCs w:val="24"/>
        </w:rPr>
        <w:t xml:space="preserve"> </w:t>
      </w:r>
      <w:r>
        <w:rPr>
          <w:rFonts w:ascii="Times New Roman" w:hAnsi="Times New Roman" w:eastAsia="宋体"/>
          <w:sz w:val="24"/>
          <w:szCs w:val="24"/>
        </w:rPr>
        <w:t>0598-5658788（销售部）</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outlineLvl w:val="9"/>
        <w:rPr>
          <w:rFonts w:hint="eastAsia"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附件1：法定代表人授权书（格式）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2：投标报价表</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highlight w:val="none"/>
          <w:lang w:val="en-US" w:eastAsia="zh-CN"/>
        </w:rPr>
        <w:t>附件3：皂化物买卖合同（草本）【</w:t>
      </w:r>
      <w:r>
        <w:rPr>
          <w:rFonts w:hint="eastAsia" w:ascii="Times New Roman" w:hAnsi="Times New Roman" w:eastAsia="宋体"/>
          <w:sz w:val="24"/>
          <w:szCs w:val="24"/>
          <w:lang w:val="en-US" w:eastAsia="zh-CN"/>
        </w:rPr>
        <w:t>注：有意向参与投标的单位联系招标办获取</w:t>
      </w:r>
      <w:r>
        <w:rPr>
          <w:rFonts w:hint="eastAsia" w:ascii="Times New Roman" w:hAnsi="Times New Roman" w:eastAsia="宋体"/>
          <w:sz w:val="24"/>
          <w:szCs w:val="24"/>
          <w:highlight w:val="none"/>
          <w:lang w:val="en-US" w:eastAsia="zh-CN"/>
        </w:rPr>
        <w:t>】</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outlineLvl w:val="9"/>
        <w:rPr>
          <w:rFonts w:hint="default" w:ascii="Times New Roman" w:hAnsi="Times New Roman" w:eastAsia="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outlineLvl w:val="9"/>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招标办公室</w:t>
      </w:r>
      <w:r>
        <w:rPr>
          <w:rFonts w:hint="eastAsia" w:ascii="Times New Roman" w:hAnsi="Times New Roman" w:eastAsia="宋体"/>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2</w:t>
      </w:r>
      <w:r>
        <w:rPr>
          <w:rFonts w:ascii="Times New Roman" w:hAnsi="Times New Roman" w:eastAsia="宋体"/>
          <w:sz w:val="24"/>
          <w:szCs w:val="24"/>
        </w:rPr>
        <w:t>年</w:t>
      </w:r>
      <w:r>
        <w:rPr>
          <w:rFonts w:hint="eastAsia" w:ascii="Times New Roman" w:hAnsi="Times New Roman" w:eastAsia="宋体"/>
          <w:sz w:val="24"/>
          <w:szCs w:val="24"/>
          <w:lang w:val="en-US" w:eastAsia="zh-CN"/>
        </w:rPr>
        <w:t>12</w:t>
      </w:r>
      <w:r>
        <w:rPr>
          <w:rFonts w:ascii="Times New Roman" w:hAnsi="Times New Roman" w:eastAsia="宋体"/>
          <w:sz w:val="24"/>
          <w:szCs w:val="24"/>
        </w:rPr>
        <w:t>月</w:t>
      </w:r>
      <w:r>
        <w:rPr>
          <w:rFonts w:hint="eastAsia" w:ascii="Times New Roman" w:hAnsi="Times New Roman" w:eastAsia="宋体"/>
          <w:sz w:val="24"/>
          <w:szCs w:val="24"/>
          <w:lang w:val="en-US" w:eastAsia="zh-CN"/>
        </w:rPr>
        <w:t>20</w:t>
      </w:r>
      <w:r>
        <w:rPr>
          <w:rFonts w:ascii="Times New Roman" w:hAnsi="Times New Roman" w:eastAsia="宋体"/>
          <w:sz w:val="24"/>
          <w:szCs w:val="24"/>
        </w:rPr>
        <w:t>日</w:t>
      </w:r>
      <w:r>
        <w:rPr>
          <w:rFonts w:hint="eastAsia" w:ascii="Times New Roman" w:hAnsi="Times New Roman" w:eastAsia="宋体"/>
          <w:sz w:val="24"/>
          <w:szCs w:val="24"/>
          <w:lang w:val="en-US" w:eastAsia="zh-CN"/>
        </w:rPr>
        <w:t>　</w:t>
      </w:r>
      <w:r>
        <w:rPr>
          <w:rFonts w:hint="eastAsia" w:ascii="Times New Roman" w:hAnsi="Times New Roman" w:eastAsia="宋体"/>
          <w:sz w:val="24"/>
          <w:szCs w:val="24"/>
          <w:lang w:eastAsia="zh-CN"/>
        </w:rPr>
        <w:t>　　</w:t>
      </w:r>
    </w:p>
    <w:p>
      <w:pPr>
        <w:keepNext w:val="0"/>
        <w:keepLines w:val="0"/>
        <w:pageBreakBefore w:val="0"/>
        <w:widowControl/>
        <w:kinsoku/>
        <w:overflowPunct/>
        <w:topLinePunct w:val="0"/>
        <w:autoSpaceDE/>
        <w:autoSpaceDN/>
        <w:bidi w:val="0"/>
        <w:adjustRightInd/>
        <w:snapToGrid/>
        <w:spacing w:line="400" w:lineRule="exact"/>
        <w:jc w:val="left"/>
        <w:textAlignment w:val="auto"/>
        <w:rPr>
          <w:rFonts w:ascii="Times New Roman" w:hAnsi="Times New Roman" w:eastAsia="宋体"/>
          <w:sz w:val="24"/>
          <w:szCs w:val="24"/>
        </w:rPr>
      </w:pPr>
      <w:r>
        <w:rPr>
          <w:rFonts w:ascii="Times New Roman" w:hAnsi="Times New Roman" w:eastAsia="宋体"/>
          <w:sz w:val="24"/>
          <w:szCs w:val="24"/>
        </w:rPr>
        <w:br w:type="page"/>
      </w:r>
    </w:p>
    <w:p>
      <w:pPr>
        <w:spacing w:line="360" w:lineRule="auto"/>
        <w:jc w:val="left"/>
        <w:rPr>
          <w:rFonts w:ascii="Times New Roman" w:hAnsi="Times New Roman" w:eastAsia="宋体"/>
          <w:bCs/>
          <w:sz w:val="24"/>
          <w:szCs w:val="24"/>
        </w:rPr>
      </w:pPr>
      <w:r>
        <w:rPr>
          <w:rFonts w:hint="eastAsia" w:ascii="Times New Roman" w:hAnsi="Times New Roman" w:eastAsia="宋体"/>
          <w:bCs/>
          <w:sz w:val="24"/>
          <w:szCs w:val="24"/>
        </w:rPr>
        <w:t>附件</w:t>
      </w:r>
      <w:r>
        <w:rPr>
          <w:rFonts w:hint="eastAsia" w:ascii="Times New Roman" w:hAnsi="Times New Roman" w:eastAsia="宋体"/>
          <w:bCs/>
          <w:sz w:val="24"/>
          <w:szCs w:val="24"/>
          <w:lang w:val="en-US" w:eastAsia="zh-CN"/>
        </w:rPr>
        <w:t>1</w:t>
      </w:r>
      <w:r>
        <w:rPr>
          <w:rFonts w:hint="eastAsia" w:ascii="Times New Roman" w:hAnsi="Times New Roman" w:eastAsia="宋体"/>
          <w:bCs/>
          <w:sz w:val="24"/>
          <w:szCs w:val="24"/>
        </w:rPr>
        <w:t>：法定代表人授权书（格式）</w:t>
      </w:r>
    </w:p>
    <w:p>
      <w:pPr>
        <w:spacing w:line="360" w:lineRule="auto"/>
        <w:jc w:val="left"/>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after="157" w:afterLines="50" w:line="360" w:lineRule="auto"/>
        <w:jc w:val="center"/>
        <w:textAlignment w:val="auto"/>
        <w:rPr>
          <w:rFonts w:ascii="Times New Roman" w:hAnsi="Times New Roman" w:eastAsia="宋体"/>
          <w:b/>
          <w:bCs/>
          <w:sz w:val="28"/>
          <w:szCs w:val="28"/>
        </w:rPr>
      </w:pPr>
      <w:r>
        <w:rPr>
          <w:rFonts w:hint="eastAsia" w:ascii="Times New Roman" w:hAnsi="Times New Roman" w:eastAsia="宋体"/>
          <w:b/>
          <w:bCs/>
          <w:sz w:val="28"/>
          <w:szCs w:val="28"/>
        </w:rPr>
        <w:t>法定代表人授权书</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（招标人名称）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w:t>
      </w:r>
    </w:p>
    <w:p>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bCs/>
          <w:sz w:val="24"/>
          <w:szCs w:val="24"/>
        </w:rPr>
      </w:pP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（投标人全称）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法定代表人</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（姓名）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授权</w:t>
      </w:r>
      <w:r>
        <w:rPr>
          <w:rFonts w:hint="eastAsia" w:ascii="Times New Roman" w:hAnsi="Times New Roman" w:eastAsia="宋体"/>
          <w:bCs/>
          <w:sz w:val="24"/>
          <w:szCs w:val="24"/>
          <w:u w:val="single"/>
        </w:rPr>
        <w:t>（投标人代表姓名）</w:t>
      </w:r>
      <w:r>
        <w:rPr>
          <w:rFonts w:hint="eastAsia" w:ascii="Times New Roman" w:hAnsi="Times New Roman" w:eastAsia="宋体"/>
          <w:bCs/>
          <w:sz w:val="24"/>
          <w:szCs w:val="24"/>
        </w:rPr>
        <w:t>为投标人代表，代表本公司参加贵处组织的</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项目（招标编号</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ascii="Times New Roman" w:hAnsi="Times New Roman" w:eastAsia="宋体"/>
          <w:bCs/>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性别：</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身份证号：</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单位：</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部门：</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职务：</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详细通讯地址：</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邮政编码：</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rPr>
        <w:t>电话：</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投标人名称：</w:t>
      </w:r>
      <w:r>
        <w:rPr>
          <w:rFonts w:hint="eastAsia" w:ascii="Times New Roman" w:hAnsi="Times New Roman" w:eastAsia="宋体"/>
          <w:bCs/>
          <w:sz w:val="24"/>
          <w:szCs w:val="24"/>
          <w:u w:val="single"/>
          <w:lang w:eastAsia="zh-CN"/>
        </w:rPr>
        <w:t>　</w:t>
      </w:r>
      <w:r>
        <w:rPr>
          <w:rFonts w:hint="eastAsia" w:ascii="Times New Roman" w:hAnsi="Times New Roman" w:eastAsia="宋体"/>
          <w:bCs/>
          <w:sz w:val="24"/>
          <w:szCs w:val="24"/>
          <w:u w:val="single"/>
        </w:rPr>
        <w:t>（全称并加盖公章）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法定代表人签字或盖章：</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ascii="Times New Roman" w:hAnsi="Times New Roman" w:eastAsia="宋体"/>
          <w:bCs/>
          <w:sz w:val="24"/>
          <w:szCs w:val="24"/>
        </w:rPr>
      </w:pPr>
      <w:r>
        <w:rPr>
          <w:rFonts w:hint="eastAsia" w:ascii="Times New Roman" w:hAnsi="Times New Roman" w:eastAsia="宋体"/>
          <w:bCs/>
          <w:sz w:val="24"/>
          <w:szCs w:val="24"/>
        </w:rPr>
        <w:t>接受授权方</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lang w:eastAsia="zh-CN"/>
        </w:rPr>
      </w:pPr>
      <w:r>
        <w:rPr>
          <w:rFonts w:hint="eastAsia" w:ascii="Times New Roman" w:hAnsi="Times New Roman" w:eastAsia="宋体"/>
          <w:bCs/>
          <w:sz w:val="24"/>
          <w:szCs w:val="24"/>
        </w:rPr>
        <w:t>投标人代表签字：</w:t>
      </w:r>
      <w:r>
        <w:rPr>
          <w:rFonts w:hint="eastAsia" w:ascii="Times New Roman" w:hAnsi="Times New Roman" w:eastAsia="宋体"/>
          <w:bCs/>
          <w:sz w:val="24"/>
          <w:szCs w:val="24"/>
          <w:u w:val="single"/>
          <w:lang w:eastAsia="zh-CN"/>
        </w:rPr>
        <w:t>　　　　　　　　　</w:t>
      </w:r>
    </w:p>
    <w:p>
      <w:pPr>
        <w:keepNext w:val="0"/>
        <w:keepLines w:val="0"/>
        <w:pageBreakBefore w:val="0"/>
        <w:widowControl w:val="0"/>
        <w:kinsoku/>
        <w:wordWrap w:val="0"/>
        <w:overflowPunct/>
        <w:topLinePunct w:val="0"/>
        <w:autoSpaceDE/>
        <w:autoSpaceDN/>
        <w:bidi w:val="0"/>
        <w:adjustRightInd/>
        <w:snapToGrid/>
        <w:spacing w:line="360" w:lineRule="auto"/>
        <w:ind w:firstLine="4080" w:firstLineChars="1700"/>
        <w:jc w:val="left"/>
        <w:textAlignment w:val="auto"/>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rPr>
        <w:t>日</w:t>
      </w:r>
      <w:r>
        <w:rPr>
          <w:rFonts w:hint="eastAsia" w:ascii="Times New Roman" w:hAnsi="Times New Roman" w:eastAsia="宋体"/>
          <w:bCs/>
          <w:sz w:val="24"/>
          <w:szCs w:val="24"/>
          <w:lang w:eastAsia="zh-CN"/>
        </w:rPr>
        <w:t>　　</w:t>
      </w:r>
      <w:r>
        <w:rPr>
          <w:rFonts w:hint="eastAsia" w:ascii="Times New Roman" w:hAnsi="Times New Roman" w:eastAsia="宋体"/>
          <w:bCs/>
          <w:sz w:val="24"/>
          <w:szCs w:val="24"/>
        </w:rPr>
        <w:t>期：</w:t>
      </w:r>
      <w:r>
        <w:rPr>
          <w:rFonts w:hint="eastAsia" w:ascii="Times New Roman" w:hAnsi="Times New Roman" w:eastAsia="宋体"/>
          <w:bCs/>
          <w:sz w:val="24"/>
          <w:szCs w:val="24"/>
          <w:u w:val="single"/>
          <w:lang w:eastAsia="zh-CN"/>
        </w:rPr>
        <w:t>　　　　　　　　　　　　</w:t>
      </w:r>
    </w:p>
    <w:p>
      <w:pPr>
        <w:rPr>
          <w:rFonts w:hint="eastAsia" w:ascii="Times New Roman" w:hAnsi="Times New Roman" w:eastAsia="宋体"/>
          <w:bCs/>
          <w:sz w:val="24"/>
          <w:szCs w:val="24"/>
          <w:u w:val="single"/>
          <w:lang w:eastAsia="zh-CN"/>
        </w:rPr>
      </w:pPr>
      <w:r>
        <w:rPr>
          <w:rFonts w:hint="eastAsia" w:ascii="Times New Roman" w:hAnsi="Times New Roman" w:eastAsia="宋体"/>
          <w:bCs/>
          <w:sz w:val="24"/>
          <w:szCs w:val="24"/>
          <w:u w:val="single"/>
          <w:lang w:eastAsia="zh-CN"/>
        </w:rPr>
        <w:br w:type="page"/>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none"/>
          <w:lang w:val="en-US" w:eastAsia="zh-CN"/>
        </w:rPr>
      </w:pPr>
      <w:r>
        <w:rPr>
          <w:rFonts w:hint="eastAsia" w:ascii="Times New Roman" w:hAnsi="Times New Roman" w:eastAsia="宋体"/>
          <w:bCs/>
          <w:sz w:val="24"/>
          <w:szCs w:val="24"/>
          <w:u w:val="none"/>
          <w:lang w:eastAsia="zh-CN"/>
        </w:rPr>
        <w:t>附件</w:t>
      </w:r>
      <w:r>
        <w:rPr>
          <w:rFonts w:hint="eastAsia" w:ascii="Times New Roman" w:hAnsi="Times New Roman" w:eastAsia="宋体"/>
          <w:bCs/>
          <w:sz w:val="24"/>
          <w:szCs w:val="24"/>
          <w:u w:val="none"/>
          <w:lang w:val="en-US" w:eastAsia="zh-CN"/>
        </w:rPr>
        <w:t>2：投标报价表</w:t>
      </w:r>
    </w:p>
    <w:p>
      <w:pPr>
        <w:keepNext w:val="0"/>
        <w:keepLines w:val="0"/>
        <w:pageBreakBefore w:val="0"/>
        <w:widowControl w:val="0"/>
        <w:kinsoku/>
        <w:wordWrap w:val="0"/>
        <w:overflowPunct/>
        <w:topLinePunct w:val="0"/>
        <w:autoSpaceDE/>
        <w:autoSpaceDN/>
        <w:bidi w:val="0"/>
        <w:adjustRightInd/>
        <w:snapToGrid/>
        <w:spacing w:line="360" w:lineRule="auto"/>
        <w:jc w:val="left"/>
        <w:textAlignment w:val="auto"/>
        <w:rPr>
          <w:rFonts w:hint="eastAsia" w:ascii="Times New Roman" w:hAnsi="Times New Roman" w:eastAsia="宋体"/>
          <w:bCs/>
          <w:sz w:val="24"/>
          <w:szCs w:val="24"/>
          <w:u w:val="none"/>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Times New Roman" w:hAnsi="Times New Roman" w:eastAsia="宋体"/>
          <w:b/>
          <w:sz w:val="24"/>
          <w:szCs w:val="24"/>
          <w:lang w:eastAsia="zh-CN"/>
        </w:rPr>
      </w:pPr>
      <w:r>
        <w:rPr>
          <w:rFonts w:hint="eastAsia" w:ascii="Times New Roman" w:hAnsi="Times New Roman" w:eastAsia="宋体"/>
          <w:b/>
          <w:sz w:val="30"/>
          <w:szCs w:val="30"/>
        </w:rPr>
        <w:t>投</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标</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报</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价</w:t>
      </w:r>
      <w:r>
        <w:rPr>
          <w:rFonts w:hint="eastAsia" w:ascii="Times New Roman" w:hAnsi="Times New Roman" w:eastAsia="宋体"/>
          <w:b/>
          <w:sz w:val="30"/>
          <w:szCs w:val="30"/>
          <w:lang w:val="en-US" w:eastAsia="zh-CN"/>
        </w:rPr>
        <w:t xml:space="preserve"> 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rPr>
        <w:t>项目名称：</w:t>
      </w:r>
      <w:r>
        <w:rPr>
          <w:rFonts w:hint="eastAsia" w:ascii="Times New Roman" w:hAnsi="Times New Roman" w:eastAsia="宋体"/>
          <w:sz w:val="24"/>
          <w:szCs w:val="24"/>
          <w:lang w:eastAsia="zh-CN"/>
        </w:rPr>
        <w:t>皂化物出售</w:t>
      </w:r>
      <w:r>
        <w:rPr>
          <w:rFonts w:hint="eastAsia" w:ascii="Times New Roman" w:hAnsi="Times New Roman" w:eastAsia="宋体"/>
          <w:sz w:val="24"/>
          <w:szCs w:val="24"/>
          <w:lang w:val="en-US" w:eastAsia="zh-CN"/>
        </w:rPr>
        <w:t xml:space="preserve">                       </w:t>
      </w:r>
      <w:r>
        <w:rPr>
          <w:rFonts w:hint="eastAsia" w:ascii="Times New Roman" w:hAnsi="Times New Roman" w:eastAsia="宋体"/>
          <w:sz w:val="24"/>
          <w:szCs w:val="24"/>
          <w:lang w:eastAsia="zh-CN"/>
        </w:rPr>
        <w:t>招标</w:t>
      </w:r>
      <w:r>
        <w:rPr>
          <w:rFonts w:hint="eastAsia" w:ascii="Times New Roman" w:hAnsi="Times New Roman" w:eastAsia="宋体"/>
          <w:sz w:val="24"/>
          <w:szCs w:val="24"/>
        </w:rPr>
        <w:t>编号：20</w:t>
      </w:r>
      <w:r>
        <w:rPr>
          <w:rFonts w:hint="eastAsia" w:ascii="Times New Roman" w:hAnsi="Times New Roman" w:eastAsia="宋体"/>
          <w:sz w:val="24"/>
          <w:szCs w:val="24"/>
          <w:lang w:val="en-US" w:eastAsia="zh-CN"/>
        </w:rPr>
        <w:t>22XS333</w:t>
      </w:r>
    </w:p>
    <w:tbl>
      <w:tblPr>
        <w:tblStyle w:val="12"/>
        <w:tblW w:w="8428" w:type="dxa"/>
        <w:jc w:val="center"/>
        <w:tblInd w:w="-3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4"/>
        <w:gridCol w:w="2894"/>
        <w:gridCol w:w="3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jc w:val="center"/>
        </w:trPr>
        <w:tc>
          <w:tcPr>
            <w:tcW w:w="181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标的</w:t>
            </w:r>
          </w:p>
        </w:tc>
        <w:tc>
          <w:tcPr>
            <w:tcW w:w="289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数量</w:t>
            </w:r>
          </w:p>
        </w:tc>
        <w:tc>
          <w:tcPr>
            <w:tcW w:w="3720"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投标报价（含</w:t>
            </w:r>
            <w:r>
              <w:rPr>
                <w:rFonts w:hint="eastAsia" w:ascii="Times New Roman" w:hAnsi="Times New Roman" w:eastAsia="宋体"/>
                <w:sz w:val="24"/>
                <w:szCs w:val="24"/>
                <w:vertAlign w:val="baseline"/>
                <w:lang w:val="en-US" w:eastAsia="zh-CN"/>
              </w:rPr>
              <w:t>13%增值</w:t>
            </w:r>
            <w:r>
              <w:rPr>
                <w:rFonts w:hint="eastAsia" w:ascii="Times New Roman" w:hAnsi="Times New Roman" w:eastAsia="宋体"/>
                <w:sz w:val="24"/>
                <w:szCs w:val="24"/>
                <w:vertAlign w:val="baseline"/>
                <w:lang w:eastAsia="zh-CN"/>
              </w:rPr>
              <w:t>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4" w:hRule="atLeast"/>
          <w:jc w:val="center"/>
        </w:trPr>
        <w:tc>
          <w:tcPr>
            <w:tcW w:w="1814" w:type="dxa"/>
            <w:vAlign w:val="center"/>
          </w:tcPr>
          <w:p>
            <w:pPr>
              <w:spacing w:line="360" w:lineRule="auto"/>
              <w:jc w:val="center"/>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皂化物</w:t>
            </w:r>
          </w:p>
        </w:tc>
        <w:tc>
          <w:tcPr>
            <w:tcW w:w="289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视招标方生产情况及出售要求,以招标人实际生产情况为准。</w:t>
            </w:r>
          </w:p>
        </w:tc>
        <w:tc>
          <w:tcPr>
            <w:tcW w:w="3720" w:type="dxa"/>
            <w:vAlign w:val="center"/>
          </w:tcPr>
          <w:p>
            <w:pPr>
              <w:spacing w:line="360" w:lineRule="auto"/>
              <w:jc w:val="left"/>
              <w:rPr>
                <w:rFonts w:hint="eastAsia" w:ascii="Times New Roman" w:hAnsi="Times New Roman" w:eastAsia="宋体"/>
                <w:sz w:val="24"/>
                <w:szCs w:val="24"/>
                <w:vertAlign w:val="baseline"/>
                <w:lang w:val="en-US" w:eastAsia="zh-CN"/>
              </w:rPr>
            </w:pPr>
            <w:r>
              <w:rPr>
                <w:rFonts w:hint="eastAsia" w:ascii="Times New Roman" w:hAnsi="Times New Roman" w:eastAsia="宋体"/>
                <w:sz w:val="24"/>
                <w:szCs w:val="24"/>
                <w:vertAlign w:val="baseline"/>
                <w:lang w:eastAsia="zh-CN"/>
              </w:rPr>
              <w:t>小写：</w:t>
            </w:r>
            <w:r>
              <w:rPr>
                <w:rFonts w:hint="eastAsia" w:ascii="Times New Roman" w:hAnsi="Times New Roman" w:eastAsia="宋体"/>
                <w:sz w:val="24"/>
                <w:szCs w:val="24"/>
                <w:u w:val="single"/>
                <w:vertAlign w:val="baseline"/>
                <w:lang w:val="en-US" w:eastAsia="zh-CN"/>
              </w:rPr>
              <w:t xml:space="preserve">                </w:t>
            </w:r>
            <w:r>
              <w:rPr>
                <w:rFonts w:hint="eastAsia" w:ascii="Times New Roman" w:hAnsi="Times New Roman" w:eastAsia="宋体"/>
                <w:sz w:val="24"/>
                <w:szCs w:val="24"/>
                <w:vertAlign w:val="baseline"/>
                <w:lang w:val="en-US" w:eastAsia="zh-CN"/>
              </w:rPr>
              <w:t>元/吨</w:t>
            </w:r>
          </w:p>
          <w:p>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auto"/>
              <w:outlineLvl w:val="9"/>
              <w:rPr>
                <w:rFonts w:hint="default" w:ascii="Times New Roman" w:hAnsi="Times New Roman" w:eastAsia="宋体"/>
                <w:sz w:val="24"/>
                <w:szCs w:val="24"/>
                <w:vertAlign w:val="baseline"/>
                <w:lang w:val="en-US" w:eastAsia="zh-CN"/>
              </w:rPr>
            </w:pPr>
            <w:r>
              <w:rPr>
                <w:rFonts w:hint="eastAsia" w:ascii="Times New Roman" w:hAnsi="Times New Roman" w:eastAsia="宋体"/>
                <w:sz w:val="24"/>
                <w:szCs w:val="24"/>
                <w:vertAlign w:val="baseline"/>
                <w:lang w:eastAsia="zh-CN"/>
              </w:rPr>
              <w:t>大写：</w:t>
            </w:r>
            <w:r>
              <w:rPr>
                <w:rFonts w:hint="eastAsia" w:ascii="Times New Roman" w:hAnsi="Times New Roman" w:eastAsia="宋体"/>
                <w:sz w:val="24"/>
                <w:szCs w:val="24"/>
                <w:u w:val="single"/>
                <w:vertAlign w:val="baseline"/>
                <w:lang w:eastAsia="zh-CN"/>
              </w:rPr>
              <w:t xml:space="preserve">    </w:t>
            </w:r>
            <w:r>
              <w:rPr>
                <w:rFonts w:hint="eastAsia" w:ascii="Times New Roman" w:hAnsi="Times New Roman" w:eastAsia="宋体"/>
                <w:sz w:val="24"/>
                <w:szCs w:val="24"/>
                <w:u w:val="single"/>
                <w:vertAlign w:val="baseline"/>
                <w:lang w:val="en-US" w:eastAsia="zh-CN"/>
              </w:rPr>
              <w:t xml:space="preserve">          </w:t>
            </w:r>
            <w:r>
              <w:rPr>
                <w:rFonts w:hint="eastAsia" w:ascii="Times New Roman" w:hAnsi="Times New Roman" w:eastAsia="宋体"/>
                <w:sz w:val="24"/>
                <w:szCs w:val="24"/>
                <w:u w:val="single"/>
                <w:vertAlign w:val="baseline"/>
                <w:lang w:eastAsia="zh-CN"/>
              </w:rPr>
              <w:t xml:space="preserve">  </w:t>
            </w:r>
            <w:r>
              <w:rPr>
                <w:rFonts w:hint="eastAsia" w:ascii="Times New Roman" w:hAnsi="Times New Roman" w:eastAsia="宋体"/>
                <w:sz w:val="24"/>
                <w:szCs w:val="24"/>
                <w:vertAlign w:val="baseline"/>
                <w:lang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428" w:type="dxa"/>
            <w:gridSpan w:val="3"/>
            <w:vAlign w:val="center"/>
          </w:tcPr>
          <w:p>
            <w:pPr>
              <w:spacing w:line="360" w:lineRule="auto"/>
              <w:jc w:val="left"/>
              <w:rPr>
                <w:rFonts w:hint="eastAsia" w:ascii="Times New Roman" w:hAnsi="Times New Roman" w:eastAsia="宋体"/>
                <w:sz w:val="24"/>
                <w:szCs w:val="24"/>
                <w:vertAlign w:val="baseline"/>
                <w:lang w:eastAsia="zh-CN"/>
              </w:rPr>
            </w:pPr>
            <w:r>
              <w:rPr>
                <w:rFonts w:hint="eastAsia" w:ascii="Times New Roman" w:hAnsi="Times New Roman" w:eastAsia="宋体"/>
                <w:sz w:val="24"/>
                <w:szCs w:val="24"/>
                <w:vertAlign w:val="baseline"/>
                <w:lang w:eastAsia="zh-CN"/>
              </w:rPr>
              <w:t>备注：</w:t>
            </w:r>
          </w:p>
        </w:tc>
      </w:tr>
    </w:tbl>
    <w:p>
      <w:pPr>
        <w:spacing w:line="360" w:lineRule="auto"/>
        <w:ind w:firstLine="480" w:firstLineChars="200"/>
        <w:jc w:val="left"/>
        <w:rPr>
          <w:rFonts w:hint="eastAsia" w:ascii="Times New Roman" w:hAnsi="Times New Roman" w:eastAsia="宋体"/>
          <w:sz w:val="24"/>
          <w:szCs w:val="24"/>
          <w:lang w:eastAsia="zh-CN"/>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投标人代表：</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r>
        <w:rPr>
          <w:rFonts w:hint="eastAsia" w:ascii="Times New Roman" w:hAnsi="Times New Roman" w:eastAsia="宋体"/>
          <w:sz w:val="24"/>
          <w:szCs w:val="24"/>
        </w:rPr>
        <w:t>（</w:t>
      </w:r>
      <w:r>
        <w:rPr>
          <w:rFonts w:hint="eastAsia" w:ascii="Times New Roman" w:hAnsi="Times New Roman" w:eastAsia="宋体"/>
          <w:sz w:val="24"/>
          <w:szCs w:val="24"/>
          <w:lang w:eastAsia="zh-CN"/>
        </w:rPr>
        <w:t>加盖单位公章</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360" w:lineRule="auto"/>
        <w:ind w:firstLine="3840" w:firstLineChars="1600"/>
        <w:jc w:val="left"/>
        <w:textAlignment w:val="auto"/>
        <w:rPr>
          <w:rFonts w:ascii="Times New Roman" w:hAnsi="Times New Roman" w:eastAsia="宋体"/>
          <w:sz w:val="24"/>
          <w:szCs w:val="24"/>
        </w:rPr>
      </w:pPr>
    </w:p>
    <w:p>
      <w:pPr>
        <w:keepNext w:val="0"/>
        <w:keepLines w:val="0"/>
        <w:pageBreakBefore w:val="0"/>
        <w:widowControl w:val="0"/>
        <w:kinsoku/>
        <w:wordWrap w:val="0"/>
        <w:overflowPunct/>
        <w:topLinePunct w:val="0"/>
        <w:autoSpaceDE/>
        <w:autoSpaceDN/>
        <w:bidi w:val="0"/>
        <w:adjustRightInd/>
        <w:snapToGrid/>
        <w:spacing w:line="360" w:lineRule="auto"/>
        <w:ind w:firstLine="3840" w:firstLineChars="1600"/>
        <w:jc w:val="left"/>
        <w:textAlignment w:val="auto"/>
        <w:rPr>
          <w:rFonts w:hint="eastAsia" w:ascii="Times New Roman" w:hAnsi="Times New Roman" w:eastAsia="宋体" w:cs="宋体"/>
          <w:sz w:val="28"/>
          <w:szCs w:val="28"/>
          <w:lang w:eastAsia="zh-CN"/>
        </w:rPr>
      </w:pPr>
      <w:r>
        <w:rPr>
          <w:rFonts w:hint="eastAsia" w:ascii="Times New Roman" w:hAnsi="Times New Roman" w:eastAsia="宋体"/>
          <w:sz w:val="24"/>
          <w:szCs w:val="24"/>
        </w:rPr>
        <w:t>时间：</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年</w:t>
      </w:r>
      <w:r>
        <w:rPr>
          <w:rFonts w:ascii="Times New Roman" w:hAnsi="Times New Roman" w:eastAsia="宋体"/>
          <w:sz w:val="24"/>
          <w:szCs w:val="24"/>
          <w:u w:val="single"/>
        </w:rPr>
        <w:t xml:space="preserve">    </w:t>
      </w:r>
      <w:r>
        <w:rPr>
          <w:rFonts w:ascii="Times New Roman" w:hAnsi="Times New Roman" w:eastAsia="宋体"/>
          <w:sz w:val="24"/>
          <w:szCs w:val="24"/>
        </w:rPr>
        <w:t>月</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日</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2XS333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2923DD0"/>
    <w:rsid w:val="44082718"/>
    <w:rsid w:val="47BB01F2"/>
    <w:rsid w:val="47C60904"/>
    <w:rsid w:val="48571F9B"/>
    <w:rsid w:val="485A1FE6"/>
    <w:rsid w:val="494848CE"/>
    <w:rsid w:val="4ACF470A"/>
    <w:rsid w:val="4E3F25B3"/>
    <w:rsid w:val="50635474"/>
    <w:rsid w:val="510D00AA"/>
    <w:rsid w:val="53B91808"/>
    <w:rsid w:val="55867334"/>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2022-12-20T08:26:56Z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