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bCs/>
          <w:sz w:val="24"/>
        </w:rPr>
      </w:pPr>
      <w:r>
        <w:rPr>
          <w:rFonts w:hint="eastAsia"/>
          <w:b/>
          <w:sz w:val="24"/>
        </w:rPr>
        <w:t>一、项目名称：</w:t>
      </w:r>
      <w:r>
        <w:rPr>
          <w:rFonts w:hint="eastAsia"/>
          <w:bCs/>
          <w:sz w:val="24"/>
        </w:rPr>
        <w:t>漂白硫酸盐针叶木浆采购</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bCs/>
          <w:sz w:val="24"/>
        </w:rPr>
      </w:pPr>
      <w:r>
        <w:rPr>
          <w:rFonts w:hint="eastAsia"/>
          <w:b/>
          <w:sz w:val="24"/>
        </w:rPr>
        <w:t>二、标的名称及数量</w:t>
      </w:r>
      <w:r>
        <w:rPr>
          <w:rFonts w:hint="eastAsia"/>
          <w:bCs/>
          <w:sz w:val="24"/>
        </w:rPr>
        <w:t>：漂白硫酸盐针叶木浆（现货，平板浆）约1</w:t>
      </w:r>
      <w:r>
        <w:rPr>
          <w:rFonts w:hint="eastAsia"/>
          <w:bCs/>
          <w:sz w:val="24"/>
          <w:lang w:val="en-US" w:eastAsia="zh-CN"/>
        </w:rPr>
        <w:t>5</w:t>
      </w:r>
      <w:r>
        <w:rPr>
          <w:rFonts w:hint="eastAsia"/>
          <w:bCs/>
          <w:sz w:val="24"/>
        </w:rPr>
        <w:t>00风干吨（其中进口木浆不少于</w:t>
      </w:r>
      <w:r>
        <w:rPr>
          <w:rFonts w:hint="eastAsia"/>
          <w:bCs/>
          <w:sz w:val="24"/>
          <w:lang w:val="en-US" w:eastAsia="zh-CN"/>
        </w:rPr>
        <w:t>75</w:t>
      </w:r>
      <w:r>
        <w:rPr>
          <w:rFonts w:hint="eastAsia"/>
          <w:bCs/>
          <w:sz w:val="24"/>
        </w:rPr>
        <w:t>0吨）。</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b/>
          <w:sz w:val="24"/>
        </w:rPr>
      </w:pPr>
      <w:r>
        <w:rPr>
          <w:rFonts w:hint="eastAsia"/>
          <w:b/>
          <w:sz w:val="24"/>
        </w:rPr>
        <w:t>三、相关要求：</w:t>
      </w:r>
    </w:p>
    <w:p>
      <w:pPr>
        <w:keepNext w:val="0"/>
        <w:keepLines w:val="0"/>
        <w:pageBreakBefore w:val="0"/>
        <w:widowControl w:val="0"/>
        <w:kinsoku/>
        <w:wordWrap/>
        <w:overflowPunct/>
        <w:topLinePunct w:val="0"/>
        <w:autoSpaceDE/>
        <w:autoSpaceDN/>
        <w:bidi w:val="0"/>
        <w:adjustRightInd/>
        <w:snapToGrid/>
        <w:spacing w:after="156" w:afterLines="50" w:line="420" w:lineRule="exact"/>
        <w:ind w:firstLine="480" w:firstLineChars="200"/>
        <w:textAlignment w:val="auto"/>
        <w:outlineLvl w:val="9"/>
        <w:rPr>
          <w:rFonts w:hint="eastAsia"/>
          <w:sz w:val="24"/>
        </w:rPr>
      </w:pPr>
      <w:r>
        <w:rPr>
          <w:rFonts w:hint="eastAsia"/>
          <w:sz w:val="24"/>
        </w:rPr>
        <w:t>1.除银星、太平洋、美森、蓝森林、马牌、月亮、凯利普、北木、雄狮、金狮、诺迪克、万宝路、芬欧、芬宝、IP、阿拉巴马、布针、加针、乌针及已在本公司使用合格的品牌木浆外，投标其它品牌木浆的供应商应将所投品牌木浆的样品于2022年1</w:t>
      </w:r>
      <w:r>
        <w:rPr>
          <w:rFonts w:hint="eastAsia"/>
          <w:sz w:val="24"/>
          <w:lang w:val="en-US" w:eastAsia="zh-CN"/>
        </w:rPr>
        <w:t>2</w:t>
      </w:r>
      <w:r>
        <w:rPr>
          <w:rFonts w:hint="eastAsia"/>
          <w:sz w:val="24"/>
        </w:rPr>
        <w:t>月24日前寄达福建省青山纸业股份有限公司供应部（地址：福建省沙县青州镇青山路1号，收件人：邓海燕，电话：13950984464），以便本公司确认该品牌木浆物理技术指标符合福建省青山纸业股份有限公司漂白硫酸盐针叶木浆验收质量标准，检测方法及主要物理指标标准如下：</w:t>
      </w:r>
    </w:p>
    <w:tbl>
      <w:tblPr>
        <w:tblStyle w:val="12"/>
        <w:tblW w:w="9056" w:type="dxa"/>
        <w:tblInd w:w="0" w:type="dxa"/>
        <w:tblLayout w:type="fixed"/>
        <w:tblCellMar>
          <w:top w:w="15" w:type="dxa"/>
          <w:left w:w="15" w:type="dxa"/>
          <w:bottom w:w="15" w:type="dxa"/>
          <w:right w:w="15" w:type="dxa"/>
        </w:tblCellMar>
      </w:tblPr>
      <w:tblGrid>
        <w:gridCol w:w="3058"/>
        <w:gridCol w:w="2924"/>
        <w:gridCol w:w="3074"/>
      </w:tblGrid>
      <w:tr>
        <w:tblPrEx>
          <w:tblLayout w:type="fixed"/>
          <w:tblCellMar>
            <w:top w:w="15" w:type="dxa"/>
            <w:left w:w="15" w:type="dxa"/>
            <w:bottom w:w="15" w:type="dxa"/>
            <w:right w:w="15" w:type="dxa"/>
          </w:tblCellMar>
        </w:tblPrEx>
        <w:trPr>
          <w:trHeight w:val="0" w:hRule="atLeast"/>
        </w:trPr>
        <w:tc>
          <w:tcPr>
            <w:tcW w:w="305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cs="宋体"/>
                <w:color w:val="000000"/>
                <w:szCs w:val="21"/>
              </w:rPr>
            </w:pPr>
            <w:r>
              <w:rPr>
                <w:rFonts w:hint="eastAsia" w:cs="宋体"/>
                <w:color w:val="000000"/>
                <w:kern w:val="0"/>
                <w:szCs w:val="21"/>
                <w:lang w:bidi="ar"/>
              </w:rPr>
              <w:t>检验项目</w:t>
            </w:r>
          </w:p>
        </w:tc>
        <w:tc>
          <w:tcPr>
            <w:tcW w:w="29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cs="宋体"/>
                <w:color w:val="000000"/>
                <w:szCs w:val="21"/>
              </w:rPr>
            </w:pPr>
            <w:r>
              <w:rPr>
                <w:rFonts w:hint="eastAsia" w:cs="宋体"/>
                <w:color w:val="000000"/>
                <w:kern w:val="0"/>
                <w:szCs w:val="21"/>
                <w:lang w:bidi="ar"/>
              </w:rPr>
              <w:t>单位</w:t>
            </w:r>
          </w:p>
        </w:tc>
        <w:tc>
          <w:tcPr>
            <w:tcW w:w="307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cs="宋体"/>
                <w:color w:val="000000"/>
                <w:szCs w:val="21"/>
              </w:rPr>
            </w:pPr>
            <w:r>
              <w:rPr>
                <w:rFonts w:hint="eastAsia" w:cs="宋体"/>
                <w:color w:val="000000"/>
                <w:kern w:val="0"/>
                <w:szCs w:val="21"/>
                <w:lang w:bidi="ar"/>
              </w:rPr>
              <w:t>技术指标</w:t>
            </w:r>
          </w:p>
        </w:tc>
      </w:tr>
      <w:tr>
        <w:tblPrEx>
          <w:tblLayout w:type="fixed"/>
          <w:tblCellMar>
            <w:top w:w="15" w:type="dxa"/>
            <w:left w:w="15" w:type="dxa"/>
            <w:bottom w:w="15" w:type="dxa"/>
            <w:right w:w="15" w:type="dxa"/>
          </w:tblCellMar>
        </w:tblPrEx>
        <w:trPr>
          <w:trHeight w:val="0" w:hRule="atLeast"/>
        </w:trPr>
        <w:tc>
          <w:tcPr>
            <w:tcW w:w="305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top"/>
              <w:rPr>
                <w:rFonts w:hint="eastAsia" w:cs="宋体"/>
                <w:color w:val="000000"/>
                <w:szCs w:val="21"/>
              </w:rPr>
            </w:pPr>
            <w:r>
              <w:rPr>
                <w:rFonts w:hint="eastAsia" w:cs="宋体"/>
                <w:color w:val="000000"/>
                <w:kern w:val="0"/>
                <w:szCs w:val="21"/>
                <w:lang w:bidi="ar"/>
              </w:rPr>
              <w:t>抗张指数</w:t>
            </w:r>
          </w:p>
        </w:tc>
        <w:tc>
          <w:tcPr>
            <w:tcW w:w="29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color w:val="000000"/>
                <w:szCs w:val="21"/>
              </w:rPr>
            </w:pPr>
            <w:r>
              <w:rPr>
                <w:color w:val="000000"/>
                <w:kern w:val="0"/>
                <w:szCs w:val="21"/>
                <w:lang w:bidi="ar"/>
              </w:rPr>
              <w:t>N</w:t>
            </w:r>
            <w:r>
              <w:rPr>
                <w:rStyle w:val="15"/>
                <w:rFonts w:hint="default" w:ascii="Times New Roman" w:hAnsi="Times New Roman"/>
                <w:sz w:val="21"/>
                <w:szCs w:val="21"/>
                <w:lang w:bidi="ar"/>
              </w:rPr>
              <w:t>·</w:t>
            </w:r>
            <w:r>
              <w:rPr>
                <w:rStyle w:val="16"/>
                <w:sz w:val="21"/>
                <w:szCs w:val="21"/>
                <w:lang w:bidi="ar"/>
              </w:rPr>
              <w:t>m/g</w:t>
            </w:r>
          </w:p>
        </w:tc>
        <w:tc>
          <w:tcPr>
            <w:tcW w:w="307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cs="宋体"/>
                <w:color w:val="000000"/>
                <w:szCs w:val="21"/>
              </w:rPr>
            </w:pPr>
            <w:r>
              <w:rPr>
                <w:rFonts w:hint="eastAsia" w:cs="宋体"/>
                <w:color w:val="000000"/>
                <w:kern w:val="0"/>
                <w:szCs w:val="21"/>
                <w:lang w:bidi="ar"/>
              </w:rPr>
              <w:t>≥</w:t>
            </w:r>
            <w:r>
              <w:rPr>
                <w:rStyle w:val="15"/>
                <w:rFonts w:hint="default" w:ascii="Times New Roman" w:hAnsi="Times New Roman"/>
                <w:sz w:val="21"/>
                <w:szCs w:val="21"/>
                <w:lang w:bidi="ar"/>
              </w:rPr>
              <w:t>68.0</w:t>
            </w:r>
          </w:p>
        </w:tc>
      </w:tr>
      <w:tr>
        <w:tblPrEx>
          <w:tblLayout w:type="fixed"/>
          <w:tblCellMar>
            <w:top w:w="15" w:type="dxa"/>
            <w:left w:w="15" w:type="dxa"/>
            <w:bottom w:w="15" w:type="dxa"/>
            <w:right w:w="15" w:type="dxa"/>
          </w:tblCellMar>
        </w:tblPrEx>
        <w:trPr>
          <w:trHeight w:val="0" w:hRule="atLeast"/>
        </w:trPr>
        <w:tc>
          <w:tcPr>
            <w:tcW w:w="305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cs="宋体"/>
                <w:color w:val="000000"/>
                <w:szCs w:val="21"/>
              </w:rPr>
            </w:pPr>
            <w:r>
              <w:rPr>
                <w:rFonts w:hint="eastAsia" w:cs="宋体"/>
                <w:color w:val="000000"/>
                <w:kern w:val="0"/>
                <w:szCs w:val="21"/>
                <w:lang w:bidi="ar"/>
              </w:rPr>
              <w:t>耐破指数</w:t>
            </w:r>
          </w:p>
        </w:tc>
        <w:tc>
          <w:tcPr>
            <w:tcW w:w="29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color w:val="000000"/>
                <w:szCs w:val="21"/>
              </w:rPr>
            </w:pPr>
            <w:r>
              <w:rPr>
                <w:color w:val="000000"/>
                <w:kern w:val="0"/>
                <w:szCs w:val="21"/>
                <w:lang w:bidi="ar"/>
              </w:rPr>
              <w:t>kPa</w:t>
            </w:r>
            <w:r>
              <w:rPr>
                <w:rStyle w:val="15"/>
                <w:rFonts w:hint="default" w:ascii="Times New Roman" w:hAnsi="Times New Roman"/>
                <w:sz w:val="21"/>
                <w:szCs w:val="21"/>
                <w:lang w:bidi="ar"/>
              </w:rPr>
              <w:t>·</w:t>
            </w:r>
            <w:r>
              <w:rPr>
                <w:rStyle w:val="16"/>
                <w:sz w:val="21"/>
                <w:szCs w:val="21"/>
                <w:lang w:bidi="ar"/>
              </w:rPr>
              <w:t>m</w:t>
            </w:r>
            <w:r>
              <w:rPr>
                <w:color w:val="000000"/>
                <w:kern w:val="0"/>
                <w:szCs w:val="21"/>
                <w:vertAlign w:val="superscript"/>
                <w:lang w:bidi="ar"/>
              </w:rPr>
              <w:t>2</w:t>
            </w:r>
            <w:r>
              <w:rPr>
                <w:rStyle w:val="16"/>
                <w:sz w:val="21"/>
                <w:szCs w:val="21"/>
                <w:lang w:bidi="ar"/>
              </w:rPr>
              <w:t>/g</w:t>
            </w:r>
          </w:p>
        </w:tc>
        <w:tc>
          <w:tcPr>
            <w:tcW w:w="307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cs="宋体"/>
                <w:color w:val="000000"/>
                <w:szCs w:val="21"/>
              </w:rPr>
            </w:pPr>
            <w:r>
              <w:rPr>
                <w:rFonts w:hint="eastAsia" w:cs="宋体"/>
                <w:color w:val="000000"/>
                <w:kern w:val="0"/>
                <w:szCs w:val="21"/>
                <w:lang w:bidi="ar"/>
              </w:rPr>
              <w:t>≥</w:t>
            </w:r>
            <w:r>
              <w:rPr>
                <w:rStyle w:val="15"/>
                <w:rFonts w:hint="default" w:ascii="Times New Roman" w:hAnsi="Times New Roman"/>
                <w:sz w:val="21"/>
                <w:szCs w:val="21"/>
                <w:lang w:bidi="ar"/>
              </w:rPr>
              <w:t>5.0</w:t>
            </w:r>
          </w:p>
        </w:tc>
      </w:tr>
      <w:tr>
        <w:tblPrEx>
          <w:tblLayout w:type="fixed"/>
          <w:tblCellMar>
            <w:top w:w="15" w:type="dxa"/>
            <w:left w:w="15" w:type="dxa"/>
            <w:bottom w:w="15" w:type="dxa"/>
            <w:right w:w="15" w:type="dxa"/>
          </w:tblCellMar>
        </w:tblPrEx>
        <w:trPr>
          <w:trHeight w:val="0" w:hRule="atLeast"/>
        </w:trPr>
        <w:tc>
          <w:tcPr>
            <w:tcW w:w="305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cs="宋体"/>
                <w:color w:val="000000"/>
                <w:szCs w:val="21"/>
              </w:rPr>
            </w:pPr>
            <w:r>
              <w:rPr>
                <w:rFonts w:hint="eastAsia" w:cs="宋体"/>
                <w:color w:val="000000"/>
                <w:kern w:val="0"/>
                <w:szCs w:val="21"/>
                <w:lang w:bidi="ar"/>
              </w:rPr>
              <w:t>撕裂指数</w:t>
            </w:r>
          </w:p>
        </w:tc>
        <w:tc>
          <w:tcPr>
            <w:tcW w:w="29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top"/>
              <w:rPr>
                <w:color w:val="000000"/>
                <w:szCs w:val="21"/>
              </w:rPr>
            </w:pPr>
            <w:r>
              <w:rPr>
                <w:color w:val="000000"/>
                <w:kern w:val="0"/>
                <w:szCs w:val="21"/>
                <w:lang w:bidi="ar"/>
              </w:rPr>
              <w:t>mN</w:t>
            </w:r>
            <w:r>
              <w:rPr>
                <w:rStyle w:val="15"/>
                <w:rFonts w:hint="default" w:ascii="Times New Roman" w:hAnsi="Times New Roman"/>
                <w:sz w:val="21"/>
                <w:szCs w:val="21"/>
                <w:lang w:bidi="ar"/>
              </w:rPr>
              <w:t>·</w:t>
            </w:r>
            <w:r>
              <w:rPr>
                <w:rStyle w:val="16"/>
                <w:sz w:val="21"/>
                <w:szCs w:val="21"/>
                <w:lang w:bidi="ar"/>
              </w:rPr>
              <w:t>m</w:t>
            </w:r>
            <w:r>
              <w:rPr>
                <w:color w:val="000000"/>
                <w:kern w:val="0"/>
                <w:szCs w:val="21"/>
                <w:vertAlign w:val="superscript"/>
                <w:lang w:bidi="ar"/>
              </w:rPr>
              <w:t>2</w:t>
            </w:r>
            <w:r>
              <w:rPr>
                <w:rStyle w:val="16"/>
                <w:sz w:val="21"/>
                <w:szCs w:val="21"/>
                <w:lang w:bidi="ar"/>
              </w:rPr>
              <w:t>/g</w:t>
            </w:r>
          </w:p>
        </w:tc>
        <w:tc>
          <w:tcPr>
            <w:tcW w:w="307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cs="宋体"/>
                <w:color w:val="000000"/>
                <w:szCs w:val="21"/>
              </w:rPr>
            </w:pPr>
            <w:r>
              <w:rPr>
                <w:rFonts w:hint="eastAsia" w:cs="宋体"/>
                <w:color w:val="000000"/>
                <w:kern w:val="0"/>
                <w:szCs w:val="21"/>
                <w:lang w:bidi="ar"/>
              </w:rPr>
              <w:t>≥</w:t>
            </w:r>
            <w:r>
              <w:rPr>
                <w:rStyle w:val="15"/>
                <w:rFonts w:hint="default" w:ascii="Times New Roman" w:hAnsi="Times New Roman"/>
                <w:sz w:val="21"/>
                <w:szCs w:val="21"/>
                <w:lang w:bidi="ar"/>
              </w:rPr>
              <w:t>7.8</w:t>
            </w:r>
          </w:p>
        </w:tc>
      </w:tr>
      <w:tr>
        <w:tblPrEx>
          <w:tblLayout w:type="fixed"/>
          <w:tblCellMar>
            <w:top w:w="15" w:type="dxa"/>
            <w:left w:w="15" w:type="dxa"/>
            <w:bottom w:w="15" w:type="dxa"/>
            <w:right w:w="15" w:type="dxa"/>
          </w:tblCellMar>
        </w:tblPrEx>
        <w:trPr>
          <w:trHeight w:val="0" w:hRule="atLeast"/>
        </w:trPr>
        <w:tc>
          <w:tcPr>
            <w:tcW w:w="305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cs="宋体"/>
                <w:color w:val="000000"/>
                <w:szCs w:val="21"/>
              </w:rPr>
            </w:pPr>
            <w:r>
              <w:rPr>
                <w:rFonts w:hint="eastAsia" w:cs="宋体"/>
                <w:color w:val="000000"/>
                <w:szCs w:val="21"/>
              </w:rPr>
              <w:t>R457（原浆，D65亮度）</w:t>
            </w:r>
          </w:p>
        </w:tc>
        <w:tc>
          <w:tcPr>
            <w:tcW w:w="29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top"/>
              <w:rPr>
                <w:rFonts w:hint="eastAsia" w:cs="宋体"/>
                <w:color w:val="000000"/>
                <w:szCs w:val="21"/>
              </w:rPr>
            </w:pPr>
            <w:r>
              <w:rPr>
                <w:rFonts w:hint="eastAsia" w:cs="宋体"/>
                <w:color w:val="000000"/>
                <w:kern w:val="0"/>
                <w:szCs w:val="21"/>
                <w:lang w:bidi="ar"/>
              </w:rPr>
              <w:t>%</w:t>
            </w:r>
          </w:p>
        </w:tc>
        <w:tc>
          <w:tcPr>
            <w:tcW w:w="307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cs="宋体"/>
                <w:color w:val="000000"/>
                <w:szCs w:val="21"/>
              </w:rPr>
            </w:pPr>
            <w:r>
              <w:rPr>
                <w:rFonts w:hint="eastAsia" w:cs="宋体"/>
                <w:color w:val="000000"/>
                <w:kern w:val="0"/>
                <w:szCs w:val="21"/>
                <w:lang w:bidi="ar"/>
              </w:rPr>
              <w:t>≥</w:t>
            </w:r>
            <w:r>
              <w:rPr>
                <w:rStyle w:val="15"/>
                <w:rFonts w:hint="default" w:ascii="Times New Roman" w:hAnsi="Times New Roman"/>
                <w:sz w:val="21"/>
                <w:szCs w:val="21"/>
                <w:lang w:bidi="ar"/>
              </w:rPr>
              <w:t>83.0</w:t>
            </w:r>
          </w:p>
        </w:tc>
      </w:tr>
      <w:tr>
        <w:tblPrEx>
          <w:tblLayout w:type="fixed"/>
          <w:tblCellMar>
            <w:top w:w="15" w:type="dxa"/>
            <w:left w:w="15" w:type="dxa"/>
            <w:bottom w:w="15" w:type="dxa"/>
            <w:right w:w="15" w:type="dxa"/>
          </w:tblCellMar>
        </w:tblPrEx>
        <w:trPr>
          <w:trHeight w:val="0" w:hRule="atLeast"/>
        </w:trPr>
        <w:tc>
          <w:tcPr>
            <w:tcW w:w="9056"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cs="宋体"/>
                <w:color w:val="000000"/>
                <w:szCs w:val="21"/>
              </w:rPr>
            </w:pPr>
            <w:r>
              <w:rPr>
                <w:rFonts w:hint="eastAsia" w:cs="宋体"/>
                <w:color w:val="000000"/>
                <w:kern w:val="0"/>
                <w:szCs w:val="21"/>
                <w:lang w:bidi="ar"/>
              </w:rPr>
              <w:t>实验室瓦利打浆机法，纸页物理性能（在打浆度</w:t>
            </w:r>
            <w:r>
              <w:rPr>
                <w:rStyle w:val="15"/>
                <w:rFonts w:hint="default" w:ascii="Times New Roman" w:hAnsi="Times New Roman"/>
                <w:sz w:val="21"/>
                <w:szCs w:val="21"/>
                <w:lang w:bidi="ar"/>
              </w:rPr>
              <w:t>40</w:t>
            </w:r>
            <w:r>
              <w:rPr>
                <w:color w:val="000000"/>
                <w:kern w:val="0"/>
                <w:szCs w:val="21"/>
                <w:vertAlign w:val="superscript"/>
                <w:lang w:bidi="ar"/>
              </w:rPr>
              <w:t>0</w:t>
            </w:r>
            <w:r>
              <w:rPr>
                <w:rStyle w:val="16"/>
                <w:sz w:val="21"/>
                <w:szCs w:val="21"/>
                <w:lang w:bidi="ar"/>
              </w:rPr>
              <w:t>SR</w:t>
            </w:r>
            <w:r>
              <w:rPr>
                <w:rStyle w:val="15"/>
                <w:rFonts w:hint="default" w:ascii="Times New Roman" w:hAnsi="Times New Roman"/>
                <w:sz w:val="21"/>
                <w:szCs w:val="21"/>
                <w:lang w:bidi="ar"/>
              </w:rPr>
              <w:t>，抄片定量为60g/m</w:t>
            </w:r>
            <w:r>
              <w:rPr>
                <w:rStyle w:val="16"/>
                <w:sz w:val="21"/>
                <w:szCs w:val="21"/>
                <w:lang w:bidi="ar"/>
              </w:rPr>
              <w:t>²</w:t>
            </w:r>
            <w:r>
              <w:rPr>
                <w:rStyle w:val="16"/>
                <w:rFonts w:hint="eastAsia"/>
                <w:sz w:val="21"/>
                <w:szCs w:val="21"/>
                <w:lang w:bidi="ar"/>
              </w:rPr>
              <w:t xml:space="preserve"> </w:t>
            </w:r>
            <w:r>
              <w:rPr>
                <w:rStyle w:val="15"/>
                <w:rFonts w:hint="default" w:ascii="Times New Roman" w:hAnsi="Times New Roman"/>
                <w:sz w:val="21"/>
                <w:szCs w:val="21"/>
                <w:lang w:bidi="ar"/>
              </w:rPr>
              <w:t>时）</w:t>
            </w:r>
          </w:p>
        </w:tc>
      </w:tr>
    </w:tbl>
    <w:p>
      <w:pPr>
        <w:keepNext w:val="0"/>
        <w:keepLines w:val="0"/>
        <w:pageBreakBefore w:val="0"/>
        <w:widowControl w:val="0"/>
        <w:kinsoku/>
        <w:overflowPunct/>
        <w:topLinePunct w:val="0"/>
        <w:autoSpaceDE/>
        <w:autoSpaceDN/>
        <w:bidi w:val="0"/>
        <w:snapToGrid/>
        <w:spacing w:before="93" w:beforeLines="30" w:line="420" w:lineRule="exact"/>
        <w:ind w:firstLine="480" w:firstLineChars="200"/>
        <w:textAlignment w:val="auto"/>
        <w:rPr>
          <w:rFonts w:hint="eastAsia"/>
          <w:sz w:val="24"/>
        </w:rPr>
      </w:pPr>
      <w:r>
        <w:rPr>
          <w:rFonts w:hint="eastAsia"/>
          <w:sz w:val="24"/>
        </w:rPr>
        <w:t>2.投标人提供的木浆样品和中标后的供货木浆由福建省青山纸业股份有限公司技术检测中心进行质量检测，并出具质量检测报告。投标时供应商提供的木浆技术指标必须包含能够评判木浆质量的要素，即打浆度40</w:t>
      </w:r>
      <w:r>
        <w:rPr>
          <w:rFonts w:hint="eastAsia"/>
          <w:szCs w:val="28"/>
          <w:vertAlign w:val="superscript"/>
        </w:rPr>
        <w:t>0</w:t>
      </w:r>
      <w:r>
        <w:rPr>
          <w:rFonts w:hint="eastAsia"/>
          <w:sz w:val="24"/>
        </w:rPr>
        <w:t>SR时，木浆的耐破指数、抗张指数、撕裂指数、R457等。如投标人所提供的质量技术标准不含上述要素，评标小组可直接取消该投标人不符合质量技术指标要求的品种木浆投标资格。</w:t>
      </w:r>
    </w:p>
    <w:p>
      <w:pPr>
        <w:keepNext w:val="0"/>
        <w:keepLines w:val="0"/>
        <w:pageBreakBefore w:val="0"/>
        <w:widowControl w:val="0"/>
        <w:kinsoku/>
        <w:overflowPunct/>
        <w:topLinePunct w:val="0"/>
        <w:autoSpaceDE/>
        <w:autoSpaceDN/>
        <w:bidi w:val="0"/>
        <w:snapToGrid/>
        <w:spacing w:line="420" w:lineRule="exact"/>
        <w:ind w:firstLine="480" w:firstLineChars="200"/>
        <w:textAlignment w:val="auto"/>
        <w:rPr>
          <w:rFonts w:hint="eastAsia"/>
          <w:sz w:val="24"/>
        </w:rPr>
      </w:pPr>
      <w:r>
        <w:rPr>
          <w:rFonts w:hint="eastAsia"/>
          <w:sz w:val="24"/>
        </w:rPr>
        <w:t>3.包装：漂白硫酸盐针叶木浆常用包装，即平板浆，不能散包和污损。</w:t>
      </w:r>
    </w:p>
    <w:p>
      <w:pPr>
        <w:keepNext w:val="0"/>
        <w:keepLines w:val="0"/>
        <w:pageBreakBefore w:val="0"/>
        <w:widowControl w:val="0"/>
        <w:kinsoku/>
        <w:overflowPunct/>
        <w:topLinePunct w:val="0"/>
        <w:autoSpaceDE/>
        <w:autoSpaceDN/>
        <w:bidi w:val="0"/>
        <w:snapToGrid/>
        <w:spacing w:line="420" w:lineRule="exact"/>
        <w:ind w:firstLine="480" w:firstLineChars="200"/>
        <w:textAlignment w:val="auto"/>
        <w:rPr>
          <w:rFonts w:hint="eastAsia"/>
          <w:sz w:val="24"/>
        </w:rPr>
      </w:pPr>
      <w:r>
        <w:rPr>
          <w:rFonts w:hint="eastAsia"/>
          <w:sz w:val="24"/>
        </w:rPr>
        <w:t>4.木浆质量须符合福建省青山纸业股份有限公司验收质量标准，质量检测以我司出具的到厂检测报告为准。</w:t>
      </w:r>
    </w:p>
    <w:p>
      <w:pPr>
        <w:keepNext w:val="0"/>
        <w:keepLines w:val="0"/>
        <w:pageBreakBefore w:val="0"/>
        <w:widowControl w:val="0"/>
        <w:kinsoku/>
        <w:overflowPunct/>
        <w:topLinePunct w:val="0"/>
        <w:autoSpaceDE/>
        <w:autoSpaceDN/>
        <w:bidi w:val="0"/>
        <w:snapToGrid/>
        <w:spacing w:line="420" w:lineRule="exact"/>
        <w:ind w:firstLine="480" w:firstLineChars="200"/>
        <w:textAlignment w:val="auto"/>
        <w:rPr>
          <w:rFonts w:hint="eastAsia"/>
          <w:sz w:val="24"/>
        </w:rPr>
      </w:pPr>
      <w:r>
        <w:rPr>
          <w:rFonts w:hint="eastAsia"/>
          <w:sz w:val="24"/>
        </w:rPr>
        <w:t>5.木浆验收按GB8944.1((纸浆成批销售质量的测定法—浆板浆包))规定进行。</w:t>
      </w:r>
    </w:p>
    <w:p>
      <w:pPr>
        <w:keepNext w:val="0"/>
        <w:keepLines w:val="0"/>
        <w:pageBreakBefore w:val="0"/>
        <w:widowControl w:val="0"/>
        <w:kinsoku/>
        <w:overflowPunct/>
        <w:topLinePunct w:val="0"/>
        <w:autoSpaceDE/>
        <w:autoSpaceDN/>
        <w:bidi w:val="0"/>
        <w:snapToGrid/>
        <w:spacing w:line="420" w:lineRule="exact"/>
        <w:ind w:firstLine="480" w:firstLineChars="200"/>
        <w:textAlignment w:val="auto"/>
        <w:rPr>
          <w:rFonts w:hint="eastAsia"/>
          <w:sz w:val="24"/>
        </w:rPr>
      </w:pPr>
      <w:r>
        <w:rPr>
          <w:rFonts w:hint="eastAsia"/>
          <w:sz w:val="24"/>
        </w:rPr>
        <w:t>（1）中标人应提供到厂木浆的销售明细磅单或进口原始装箱单，本公司根据木浆到厂过磅单毛重及验收报告中的平均水分折算出到厂风干吨重量，此风干吨重量与中标单位提出的销售风干吨重量短差不能超过1%。如风干吨重量误差在合格范围内，以中标人提供的销售风干吨总重结算重量；否则，以买方检测报告到厂风干重量结算。</w:t>
      </w:r>
    </w:p>
    <w:p>
      <w:pPr>
        <w:keepNext w:val="0"/>
        <w:keepLines w:val="0"/>
        <w:pageBreakBefore w:val="0"/>
        <w:widowControl w:val="0"/>
        <w:kinsoku/>
        <w:overflowPunct/>
        <w:topLinePunct w:val="0"/>
        <w:autoSpaceDE/>
        <w:autoSpaceDN/>
        <w:bidi w:val="0"/>
        <w:snapToGrid/>
        <w:spacing w:line="420" w:lineRule="exact"/>
        <w:ind w:firstLine="480" w:firstLineChars="200"/>
        <w:textAlignment w:val="auto"/>
        <w:rPr>
          <w:rFonts w:hint="eastAsia"/>
          <w:sz w:val="24"/>
        </w:rPr>
      </w:pPr>
      <w:r>
        <w:rPr>
          <w:rFonts w:hint="eastAsia"/>
          <w:sz w:val="24"/>
        </w:rPr>
        <w:t>（2）中标单位实际供货未达到青山纸业漂白硫酸盐针叶木浆验收标准时，青山纸业对到厂木浆处理方法如下：</w:t>
      </w:r>
    </w:p>
    <w:p>
      <w:pPr>
        <w:keepNext w:val="0"/>
        <w:keepLines w:val="0"/>
        <w:pageBreakBefore w:val="0"/>
        <w:widowControl w:val="0"/>
        <w:kinsoku/>
        <w:overflowPunct/>
        <w:topLinePunct w:val="0"/>
        <w:autoSpaceDE/>
        <w:autoSpaceDN/>
        <w:bidi w:val="0"/>
        <w:snapToGrid/>
        <w:spacing w:line="420" w:lineRule="exact"/>
        <w:ind w:firstLine="720" w:firstLineChars="300"/>
        <w:textAlignment w:val="auto"/>
        <w:rPr>
          <w:rFonts w:hint="eastAsia"/>
          <w:sz w:val="24"/>
        </w:rPr>
      </w:pPr>
      <w:r>
        <w:rPr>
          <w:rFonts w:hint="eastAsia"/>
          <w:sz w:val="24"/>
        </w:rPr>
        <w:t>①65≤抗张指数＜66，到厂木浆每风干吨价格降低30元；</w:t>
      </w:r>
    </w:p>
    <w:p>
      <w:pPr>
        <w:keepNext w:val="0"/>
        <w:keepLines w:val="0"/>
        <w:pageBreakBefore w:val="0"/>
        <w:widowControl w:val="0"/>
        <w:kinsoku/>
        <w:overflowPunct/>
        <w:topLinePunct w:val="0"/>
        <w:autoSpaceDE/>
        <w:autoSpaceDN/>
        <w:bidi w:val="0"/>
        <w:snapToGrid/>
        <w:spacing w:line="420" w:lineRule="exact"/>
        <w:ind w:firstLine="720" w:firstLineChars="300"/>
        <w:textAlignment w:val="auto"/>
        <w:rPr>
          <w:rFonts w:hint="eastAsia"/>
          <w:sz w:val="24"/>
        </w:rPr>
      </w:pPr>
      <w:r>
        <w:rPr>
          <w:rFonts w:hint="eastAsia"/>
          <w:sz w:val="24"/>
        </w:rPr>
        <w:t>②63≤抗张指数＜65，到厂木浆每风干吨价格降低100元；</w:t>
      </w:r>
    </w:p>
    <w:p>
      <w:pPr>
        <w:keepNext w:val="0"/>
        <w:keepLines w:val="0"/>
        <w:pageBreakBefore w:val="0"/>
        <w:widowControl w:val="0"/>
        <w:kinsoku/>
        <w:overflowPunct/>
        <w:topLinePunct w:val="0"/>
        <w:autoSpaceDE/>
        <w:autoSpaceDN/>
        <w:bidi w:val="0"/>
        <w:snapToGrid/>
        <w:spacing w:line="420" w:lineRule="exact"/>
        <w:ind w:firstLine="720" w:firstLineChars="300"/>
        <w:textAlignment w:val="auto"/>
        <w:rPr>
          <w:rFonts w:hint="eastAsia"/>
          <w:sz w:val="24"/>
        </w:rPr>
      </w:pPr>
      <w:r>
        <w:rPr>
          <w:rFonts w:hint="eastAsia"/>
          <w:sz w:val="24"/>
        </w:rPr>
        <w:t>③　　抗张指数＜63，到厂木浆不符合生产需要，予以退货处理，由此所产生的费用均由中标人承担。</w:t>
      </w:r>
    </w:p>
    <w:p>
      <w:pPr>
        <w:pStyle w:val="17"/>
        <w:keepNext w:val="0"/>
        <w:keepLines w:val="0"/>
        <w:pageBreakBefore w:val="0"/>
        <w:widowControl w:val="0"/>
        <w:kinsoku/>
        <w:overflowPunct/>
        <w:topLinePunct w:val="0"/>
        <w:autoSpaceDE/>
        <w:autoSpaceDN/>
        <w:bidi w:val="0"/>
        <w:snapToGrid/>
        <w:spacing w:line="420" w:lineRule="exact"/>
        <w:ind w:left="2" w:firstLine="482" w:firstLineChars="200"/>
        <w:textAlignment w:val="auto"/>
        <w:outlineLvl w:val="0"/>
        <w:rPr>
          <w:rFonts w:hint="eastAsia"/>
          <w:sz w:val="24"/>
          <w:szCs w:val="24"/>
        </w:rPr>
      </w:pPr>
      <w:r>
        <w:rPr>
          <w:rFonts w:hint="eastAsia"/>
          <w:b/>
          <w:sz w:val="24"/>
          <w:szCs w:val="24"/>
        </w:rPr>
        <w:t>四、投标人资格要求</w:t>
      </w:r>
    </w:p>
    <w:p>
      <w:pPr>
        <w:keepNext w:val="0"/>
        <w:keepLines w:val="0"/>
        <w:pageBreakBefore w:val="0"/>
        <w:widowControl w:val="0"/>
        <w:kinsoku/>
        <w:overflowPunct/>
        <w:topLinePunct w:val="0"/>
        <w:autoSpaceDE/>
        <w:autoSpaceDN/>
        <w:bidi w:val="0"/>
        <w:snapToGrid/>
        <w:spacing w:line="420" w:lineRule="exact"/>
        <w:ind w:firstLine="480" w:firstLineChars="200"/>
        <w:textAlignment w:val="auto"/>
        <w:rPr>
          <w:rFonts w:hint="eastAsia"/>
          <w:sz w:val="24"/>
        </w:rPr>
      </w:pPr>
      <w:r>
        <w:rPr>
          <w:rFonts w:hint="eastAsia"/>
          <w:sz w:val="24"/>
        </w:rPr>
        <w:t>1.投标人应为合法经营的企业法人或代理商，具有独立承担民事责任的能力。【提供三证合一的营业执照】</w:t>
      </w:r>
    </w:p>
    <w:p>
      <w:pPr>
        <w:keepNext w:val="0"/>
        <w:keepLines w:val="0"/>
        <w:pageBreakBefore w:val="0"/>
        <w:widowControl w:val="0"/>
        <w:kinsoku/>
        <w:overflowPunct/>
        <w:topLinePunct w:val="0"/>
        <w:autoSpaceDE/>
        <w:autoSpaceDN/>
        <w:bidi w:val="0"/>
        <w:snapToGrid/>
        <w:spacing w:line="420" w:lineRule="exact"/>
        <w:ind w:firstLine="480" w:firstLineChars="200"/>
        <w:textAlignment w:val="auto"/>
        <w:rPr>
          <w:rFonts w:hint="eastAsia"/>
          <w:sz w:val="24"/>
        </w:rPr>
      </w:pPr>
      <w:r>
        <w:rPr>
          <w:rFonts w:hint="eastAsia"/>
          <w:sz w:val="24"/>
        </w:rPr>
        <w:t>2.具备履行合同所必需的设备和专业技术能力。【提供声明函】</w:t>
      </w:r>
    </w:p>
    <w:p>
      <w:pPr>
        <w:keepNext w:val="0"/>
        <w:keepLines w:val="0"/>
        <w:pageBreakBefore w:val="0"/>
        <w:widowControl w:val="0"/>
        <w:kinsoku/>
        <w:overflowPunct/>
        <w:topLinePunct w:val="0"/>
        <w:autoSpaceDE/>
        <w:autoSpaceDN/>
        <w:bidi w:val="0"/>
        <w:snapToGrid/>
        <w:spacing w:line="420" w:lineRule="exact"/>
        <w:ind w:firstLine="480" w:firstLineChars="200"/>
        <w:textAlignment w:val="auto"/>
        <w:rPr>
          <w:rFonts w:hint="eastAsia"/>
          <w:sz w:val="24"/>
        </w:rPr>
      </w:pPr>
      <w:r>
        <w:rPr>
          <w:rFonts w:hint="eastAsia"/>
          <w:sz w:val="24"/>
          <w:lang w:val="en-US" w:eastAsia="zh-CN"/>
        </w:rPr>
        <w:t>3</w:t>
      </w:r>
      <w:r>
        <w:rPr>
          <w:rFonts w:hint="eastAsia"/>
          <w:sz w:val="24"/>
        </w:rPr>
        <w:t>.具有良好的商业信誉和健全的财务会计制度。【提供2021年度财务状况报告】</w:t>
      </w:r>
    </w:p>
    <w:p>
      <w:pPr>
        <w:keepNext w:val="0"/>
        <w:keepLines w:val="0"/>
        <w:pageBreakBefore w:val="0"/>
        <w:widowControl w:val="0"/>
        <w:kinsoku/>
        <w:overflowPunct/>
        <w:topLinePunct w:val="0"/>
        <w:autoSpaceDE/>
        <w:autoSpaceDN/>
        <w:bidi w:val="0"/>
        <w:snapToGrid/>
        <w:spacing w:line="420" w:lineRule="exact"/>
        <w:ind w:firstLine="480" w:firstLineChars="200"/>
        <w:textAlignment w:val="auto"/>
        <w:rPr>
          <w:rFonts w:hint="eastAsia"/>
          <w:sz w:val="24"/>
        </w:rPr>
      </w:pPr>
      <w:r>
        <w:rPr>
          <w:rFonts w:hint="eastAsia"/>
          <w:sz w:val="24"/>
        </w:rPr>
        <w:t>4.参加公司采购活动前3年内，在经营活动中无重大违法记录。【提供声明函】</w:t>
      </w:r>
    </w:p>
    <w:p>
      <w:pPr>
        <w:keepNext w:val="0"/>
        <w:keepLines w:val="0"/>
        <w:pageBreakBefore w:val="0"/>
        <w:widowControl w:val="0"/>
        <w:kinsoku/>
        <w:overflowPunct/>
        <w:topLinePunct w:val="0"/>
        <w:autoSpaceDE/>
        <w:autoSpaceDN/>
        <w:bidi w:val="0"/>
        <w:snapToGrid/>
        <w:spacing w:line="420" w:lineRule="exact"/>
        <w:ind w:firstLine="480" w:firstLineChars="200"/>
        <w:textAlignment w:val="auto"/>
        <w:rPr>
          <w:rFonts w:hint="eastAsia"/>
          <w:sz w:val="24"/>
        </w:rPr>
      </w:pPr>
      <w:r>
        <w:rPr>
          <w:rFonts w:hint="eastAsia"/>
          <w:sz w:val="24"/>
        </w:rPr>
        <w:t>注：新供应商（指不在我公司木浆合格供应商名单内的供应商）请于2022年12月25日前将公司的资质文件（公司简介，三证合一的营业执照，纳税信用级别证明等证明文件。如文件资料中有复印件，需加盖投标单位公司公章），及产品图样、技术指标等相关资料通过电子邮件（收件邮箱：qsimport@126.com）发送到福建省青山纸业股份有限公司供应部，以便我司进行资格审核。</w:t>
      </w:r>
    </w:p>
    <w:p>
      <w:pPr>
        <w:keepNext w:val="0"/>
        <w:keepLines w:val="0"/>
        <w:pageBreakBefore w:val="0"/>
        <w:widowControl w:val="0"/>
        <w:kinsoku/>
        <w:overflowPunct/>
        <w:topLinePunct w:val="0"/>
        <w:autoSpaceDE/>
        <w:autoSpaceDN/>
        <w:bidi w:val="0"/>
        <w:snapToGrid/>
        <w:spacing w:line="420" w:lineRule="exact"/>
        <w:ind w:firstLine="482" w:firstLineChars="200"/>
        <w:textAlignment w:val="auto"/>
        <w:rPr>
          <w:rFonts w:hint="eastAsia"/>
          <w:b/>
          <w:sz w:val="24"/>
        </w:rPr>
      </w:pPr>
      <w:r>
        <w:rPr>
          <w:rFonts w:hint="eastAsia"/>
          <w:b/>
          <w:sz w:val="24"/>
        </w:rPr>
        <w:t>五、装运方式、交货地点及时间：</w:t>
      </w:r>
      <w:r>
        <w:rPr>
          <w:rFonts w:hint="eastAsia"/>
          <w:kern w:val="0"/>
          <w:sz w:val="24"/>
        </w:rPr>
        <w:t>卖方应在2022年1</w:t>
      </w:r>
      <w:r>
        <w:rPr>
          <w:rFonts w:hint="eastAsia"/>
          <w:kern w:val="0"/>
          <w:sz w:val="24"/>
          <w:lang w:val="en-US" w:eastAsia="zh-CN"/>
        </w:rPr>
        <w:t>2</w:t>
      </w:r>
      <w:r>
        <w:rPr>
          <w:rFonts w:hint="eastAsia"/>
          <w:kern w:val="0"/>
          <w:sz w:val="24"/>
        </w:rPr>
        <w:t>月</w:t>
      </w:r>
      <w:r>
        <w:rPr>
          <w:rFonts w:hint="eastAsia"/>
          <w:kern w:val="0"/>
          <w:sz w:val="24"/>
          <w:lang w:val="en-US" w:eastAsia="zh-CN"/>
        </w:rPr>
        <w:t>31</w:t>
      </w:r>
      <w:r>
        <w:rPr>
          <w:rFonts w:hint="eastAsia"/>
          <w:kern w:val="0"/>
          <w:sz w:val="24"/>
        </w:rPr>
        <w:t>日前以汽车运输方式将货物全部发运到福建省三明市沙县</w:t>
      </w:r>
      <w:r>
        <w:rPr>
          <w:rFonts w:hint="eastAsia"/>
          <w:kern w:val="0"/>
          <w:sz w:val="24"/>
          <w:lang w:eastAsia="zh-CN"/>
        </w:rPr>
        <w:t>区</w:t>
      </w:r>
      <w:r>
        <w:rPr>
          <w:rFonts w:hint="eastAsia"/>
          <w:kern w:val="0"/>
          <w:sz w:val="24"/>
        </w:rPr>
        <w:t>青州镇福建省青山纸业股份有限公司指定仓库交货。</w:t>
      </w:r>
    </w:p>
    <w:p>
      <w:pPr>
        <w:keepNext w:val="0"/>
        <w:keepLines w:val="0"/>
        <w:pageBreakBefore w:val="0"/>
        <w:widowControl w:val="0"/>
        <w:kinsoku/>
        <w:overflowPunct/>
        <w:topLinePunct w:val="0"/>
        <w:autoSpaceDE/>
        <w:autoSpaceDN/>
        <w:bidi w:val="0"/>
        <w:snapToGrid/>
        <w:spacing w:line="420" w:lineRule="exact"/>
        <w:ind w:firstLine="482" w:firstLineChars="200"/>
        <w:textAlignment w:val="auto"/>
        <w:rPr>
          <w:rFonts w:hint="eastAsia"/>
          <w:bCs/>
          <w:sz w:val="24"/>
        </w:rPr>
      </w:pPr>
      <w:r>
        <w:rPr>
          <w:rFonts w:hint="eastAsia"/>
          <w:b/>
          <w:sz w:val="24"/>
        </w:rPr>
        <w:t>六、付款方式：</w:t>
      </w:r>
      <w:r>
        <w:rPr>
          <w:rFonts w:hint="eastAsia"/>
          <w:bCs/>
          <w:sz w:val="24"/>
        </w:rPr>
        <w:t>青山纸业在货物到厂验收合格并收到卖方开具的13%增值税专用发票后，付现汇或3-6个月电子银行承兑汇票。</w:t>
      </w:r>
    </w:p>
    <w:p>
      <w:pPr>
        <w:keepNext w:val="0"/>
        <w:keepLines w:val="0"/>
        <w:pageBreakBefore w:val="0"/>
        <w:widowControl w:val="0"/>
        <w:kinsoku/>
        <w:overflowPunct/>
        <w:topLinePunct w:val="0"/>
        <w:autoSpaceDE/>
        <w:autoSpaceDN/>
        <w:bidi w:val="0"/>
        <w:snapToGrid/>
        <w:spacing w:line="420" w:lineRule="exact"/>
        <w:ind w:firstLine="482" w:firstLineChars="200"/>
        <w:textAlignment w:val="auto"/>
        <w:rPr>
          <w:rFonts w:hint="eastAsia"/>
          <w:b/>
          <w:sz w:val="24"/>
        </w:rPr>
      </w:pPr>
      <w:r>
        <w:rPr>
          <w:rFonts w:hint="eastAsia"/>
          <w:b/>
          <w:sz w:val="24"/>
        </w:rPr>
        <w:t>七、报价规定</w:t>
      </w:r>
    </w:p>
    <w:p>
      <w:pPr>
        <w:keepNext w:val="0"/>
        <w:keepLines w:val="0"/>
        <w:pageBreakBefore w:val="0"/>
        <w:widowControl w:val="0"/>
        <w:kinsoku/>
        <w:overflowPunct/>
        <w:topLinePunct w:val="0"/>
        <w:autoSpaceDE/>
        <w:autoSpaceDN/>
        <w:bidi w:val="0"/>
        <w:snapToGrid/>
        <w:spacing w:line="420" w:lineRule="exact"/>
        <w:ind w:firstLine="480" w:firstLineChars="200"/>
        <w:textAlignment w:val="auto"/>
        <w:rPr>
          <w:rFonts w:hint="eastAsia"/>
          <w:sz w:val="24"/>
        </w:rPr>
      </w:pPr>
      <w:r>
        <w:rPr>
          <w:rFonts w:hint="eastAsia"/>
          <w:sz w:val="24"/>
        </w:rPr>
        <w:t>1.价格为一票制到厂价，待买卖双方确认结算重量后，卖方开具13%增值税专用发票。</w:t>
      </w:r>
    </w:p>
    <w:p>
      <w:pPr>
        <w:keepNext w:val="0"/>
        <w:keepLines w:val="0"/>
        <w:pageBreakBefore w:val="0"/>
        <w:widowControl w:val="0"/>
        <w:kinsoku/>
        <w:overflowPunct/>
        <w:topLinePunct w:val="0"/>
        <w:autoSpaceDE/>
        <w:autoSpaceDN/>
        <w:bidi w:val="0"/>
        <w:snapToGrid/>
        <w:spacing w:line="420" w:lineRule="exact"/>
        <w:ind w:firstLine="480" w:firstLineChars="200"/>
        <w:textAlignment w:val="auto"/>
        <w:rPr>
          <w:rFonts w:hint="eastAsia"/>
          <w:sz w:val="24"/>
        </w:rPr>
      </w:pPr>
      <w:r>
        <w:rPr>
          <w:rFonts w:hint="eastAsia"/>
          <w:sz w:val="24"/>
        </w:rPr>
        <w:t>2.在附件1投标文件格式的《投标报价表》中填写：品牌（可报多个品牌，均应附技术指标）、生产厂家、可供数量、价格（现汇价格或3-6个月电子银行承兑汇票价格应在报价表中区分备注）等信息并签字盖章有效。</w:t>
      </w:r>
    </w:p>
    <w:p>
      <w:pPr>
        <w:keepNext w:val="0"/>
        <w:keepLines w:val="0"/>
        <w:pageBreakBefore w:val="0"/>
        <w:widowControl w:val="0"/>
        <w:kinsoku/>
        <w:overflowPunct/>
        <w:topLinePunct w:val="0"/>
        <w:autoSpaceDE/>
        <w:autoSpaceDN/>
        <w:bidi w:val="0"/>
        <w:snapToGrid/>
        <w:spacing w:line="420" w:lineRule="exact"/>
        <w:ind w:firstLine="480" w:firstLineChars="200"/>
        <w:textAlignment w:val="auto"/>
        <w:rPr>
          <w:rFonts w:hint="eastAsia"/>
          <w:b/>
          <w:sz w:val="24"/>
        </w:rPr>
      </w:pPr>
      <w:r>
        <w:rPr>
          <w:rFonts w:hint="eastAsia"/>
          <w:sz w:val="24"/>
        </w:rPr>
        <w:t>3.本次招标采取一次性报价方式。</w:t>
      </w:r>
    </w:p>
    <w:p>
      <w:pPr>
        <w:keepNext w:val="0"/>
        <w:keepLines w:val="0"/>
        <w:pageBreakBefore w:val="0"/>
        <w:widowControl w:val="0"/>
        <w:kinsoku/>
        <w:overflowPunct/>
        <w:topLinePunct w:val="0"/>
        <w:autoSpaceDE/>
        <w:autoSpaceDN/>
        <w:bidi w:val="0"/>
        <w:snapToGrid/>
        <w:spacing w:line="420" w:lineRule="exact"/>
        <w:ind w:firstLine="482" w:firstLineChars="200"/>
        <w:textAlignment w:val="auto"/>
        <w:rPr>
          <w:rFonts w:hint="eastAsia"/>
          <w:b/>
          <w:sz w:val="24"/>
        </w:rPr>
      </w:pPr>
      <w:r>
        <w:rPr>
          <w:rFonts w:hint="eastAsia"/>
          <w:b/>
          <w:sz w:val="24"/>
        </w:rPr>
        <w:t>八、评标办法</w:t>
      </w:r>
    </w:p>
    <w:p>
      <w:pPr>
        <w:keepNext w:val="0"/>
        <w:keepLines w:val="0"/>
        <w:pageBreakBefore w:val="0"/>
        <w:widowControl w:val="0"/>
        <w:kinsoku/>
        <w:overflowPunct/>
        <w:topLinePunct w:val="0"/>
        <w:autoSpaceDE/>
        <w:autoSpaceDN/>
        <w:bidi w:val="0"/>
        <w:snapToGrid/>
        <w:spacing w:line="420" w:lineRule="exact"/>
        <w:ind w:firstLine="480" w:firstLineChars="200"/>
        <w:textAlignment w:val="auto"/>
        <w:rPr>
          <w:rFonts w:hint="eastAsia" w:eastAsia="宋体"/>
          <w:color w:val="0000FF"/>
          <w:sz w:val="24"/>
          <w:lang w:eastAsia="zh-CN"/>
        </w:rPr>
      </w:pPr>
      <w:r>
        <w:rPr>
          <w:rFonts w:hint="eastAsia"/>
          <w:sz w:val="24"/>
        </w:rPr>
        <w:t>1.本项目采用经评审最低投标价中标的办法评标。在供应商提供的浆种符合青山漂白硫酸盐针叶木浆验收标准的情况下，经评审的最低投标价格的投标人确定为中标候选人，若其所报木浆为国产木浆，则中标数量不超过</w:t>
      </w:r>
      <w:r>
        <w:rPr>
          <w:rFonts w:hint="eastAsia"/>
          <w:sz w:val="24"/>
          <w:lang w:val="en-US" w:eastAsia="zh-CN"/>
        </w:rPr>
        <w:t>75</w:t>
      </w:r>
      <w:r>
        <w:rPr>
          <w:rFonts w:hint="eastAsia"/>
          <w:sz w:val="24"/>
        </w:rPr>
        <w:t>0吨，并确定进口木浆中价格最低的投标人为第二个中标候选人。</w:t>
      </w:r>
    </w:p>
    <w:p>
      <w:pPr>
        <w:keepNext w:val="0"/>
        <w:keepLines w:val="0"/>
        <w:pageBreakBefore w:val="0"/>
        <w:widowControl w:val="0"/>
        <w:kinsoku/>
        <w:overflowPunct/>
        <w:topLinePunct w:val="0"/>
        <w:autoSpaceDE/>
        <w:autoSpaceDN/>
        <w:bidi w:val="0"/>
        <w:snapToGrid/>
        <w:spacing w:line="420" w:lineRule="exact"/>
        <w:ind w:firstLine="480" w:firstLineChars="200"/>
        <w:textAlignment w:val="auto"/>
        <w:rPr>
          <w:rFonts w:hint="eastAsia"/>
          <w:sz w:val="24"/>
        </w:rPr>
      </w:pPr>
      <w:r>
        <w:rPr>
          <w:rFonts w:hint="eastAsia"/>
          <w:sz w:val="24"/>
          <w:lang w:val="en-US" w:eastAsia="zh-CN"/>
        </w:rPr>
        <w:t>2</w:t>
      </w:r>
      <w:r>
        <w:rPr>
          <w:rFonts w:hint="eastAsia"/>
          <w:sz w:val="24"/>
        </w:rPr>
        <w:t>.本次招标有可能出现非独家中标情况。</w:t>
      </w:r>
    </w:p>
    <w:p>
      <w:pPr>
        <w:keepNext w:val="0"/>
        <w:keepLines w:val="0"/>
        <w:pageBreakBefore w:val="0"/>
        <w:widowControl w:val="0"/>
        <w:kinsoku/>
        <w:overflowPunct/>
        <w:topLinePunct w:val="0"/>
        <w:autoSpaceDE/>
        <w:autoSpaceDN/>
        <w:bidi w:val="0"/>
        <w:snapToGrid/>
        <w:spacing w:line="420" w:lineRule="exact"/>
        <w:ind w:firstLine="480" w:firstLineChars="200"/>
        <w:textAlignment w:val="auto"/>
        <w:rPr>
          <w:rFonts w:hint="eastAsia"/>
          <w:sz w:val="24"/>
        </w:rPr>
      </w:pPr>
      <w:r>
        <w:rPr>
          <w:rFonts w:hint="eastAsia"/>
          <w:sz w:val="24"/>
          <w:lang w:val="en-US" w:eastAsia="zh-CN"/>
        </w:rPr>
        <w:t>3</w:t>
      </w:r>
      <w:r>
        <w:rPr>
          <w:rFonts w:hint="eastAsia"/>
          <w:sz w:val="24"/>
        </w:rPr>
        <w:t>.确定中标候选人后，将在本公司网站上公示三天，无异议后转为中标人。</w:t>
      </w:r>
    </w:p>
    <w:p>
      <w:pPr>
        <w:keepNext w:val="0"/>
        <w:keepLines w:val="0"/>
        <w:pageBreakBefore w:val="0"/>
        <w:widowControl w:val="0"/>
        <w:kinsoku/>
        <w:overflowPunct/>
        <w:topLinePunct w:val="0"/>
        <w:autoSpaceDE/>
        <w:autoSpaceDN/>
        <w:bidi w:val="0"/>
        <w:snapToGrid/>
        <w:spacing w:line="420" w:lineRule="exact"/>
        <w:ind w:firstLine="482" w:firstLineChars="200"/>
        <w:textAlignment w:val="auto"/>
        <w:rPr>
          <w:rFonts w:hint="eastAsia"/>
          <w:b/>
          <w:sz w:val="24"/>
        </w:rPr>
      </w:pPr>
      <w:r>
        <w:rPr>
          <w:rFonts w:hint="eastAsia"/>
          <w:b/>
          <w:sz w:val="24"/>
        </w:rPr>
        <w:t>九、开标时间、地点及参与方式</w:t>
      </w:r>
      <w:bookmarkStart w:id="0" w:name="_GoBack"/>
      <w:bookmarkEnd w:id="0"/>
    </w:p>
    <w:p>
      <w:pPr>
        <w:keepNext w:val="0"/>
        <w:keepLines w:val="0"/>
        <w:pageBreakBefore w:val="0"/>
        <w:widowControl w:val="0"/>
        <w:kinsoku/>
        <w:overflowPunct/>
        <w:topLinePunct w:val="0"/>
        <w:autoSpaceDE/>
        <w:autoSpaceDN/>
        <w:bidi w:val="0"/>
        <w:snapToGrid/>
        <w:spacing w:line="420" w:lineRule="exact"/>
        <w:ind w:firstLine="480" w:firstLineChars="200"/>
        <w:textAlignment w:val="auto"/>
        <w:rPr>
          <w:rFonts w:hint="eastAsia"/>
          <w:sz w:val="24"/>
        </w:rPr>
      </w:pPr>
      <w:r>
        <w:rPr>
          <w:rFonts w:hint="eastAsia"/>
          <w:sz w:val="24"/>
        </w:rPr>
        <w:t>1.开标时间、地点：2022年1</w:t>
      </w:r>
      <w:r>
        <w:rPr>
          <w:rFonts w:hint="eastAsia"/>
          <w:sz w:val="24"/>
          <w:lang w:val="en-US" w:eastAsia="zh-CN"/>
        </w:rPr>
        <w:t>2</w:t>
      </w:r>
      <w:r>
        <w:rPr>
          <w:rFonts w:hint="eastAsia"/>
          <w:sz w:val="24"/>
        </w:rPr>
        <w:t>月26日14:30时（北京时间）在青山纸业文化楼4楼招标会议室公开开标。</w:t>
      </w:r>
    </w:p>
    <w:p>
      <w:pPr>
        <w:keepNext w:val="0"/>
        <w:keepLines w:val="0"/>
        <w:pageBreakBefore w:val="0"/>
        <w:widowControl w:val="0"/>
        <w:kinsoku/>
        <w:overflowPunct/>
        <w:topLinePunct w:val="0"/>
        <w:autoSpaceDE/>
        <w:autoSpaceDN/>
        <w:bidi w:val="0"/>
        <w:snapToGrid/>
        <w:spacing w:line="420" w:lineRule="exact"/>
        <w:ind w:firstLine="480" w:firstLineChars="200"/>
        <w:textAlignment w:val="auto"/>
        <w:rPr>
          <w:rFonts w:hint="eastAsia"/>
          <w:sz w:val="24"/>
        </w:rPr>
      </w:pPr>
      <w:r>
        <w:rPr>
          <w:rFonts w:hint="eastAsia"/>
          <w:sz w:val="24"/>
        </w:rPr>
        <w:t>2.参与方式：（以下四种参与方式投标人可任选一种）</w:t>
      </w:r>
    </w:p>
    <w:p>
      <w:pPr>
        <w:keepNext w:val="0"/>
        <w:keepLines w:val="0"/>
        <w:pageBreakBefore w:val="0"/>
        <w:widowControl w:val="0"/>
        <w:kinsoku/>
        <w:overflowPunct/>
        <w:topLinePunct w:val="0"/>
        <w:autoSpaceDE/>
        <w:autoSpaceDN/>
        <w:bidi w:val="0"/>
        <w:snapToGrid/>
        <w:spacing w:line="420" w:lineRule="exact"/>
        <w:ind w:firstLine="480" w:firstLineChars="200"/>
        <w:textAlignment w:val="auto"/>
        <w:rPr>
          <w:rFonts w:hint="eastAsia"/>
          <w:sz w:val="24"/>
        </w:rPr>
      </w:pPr>
      <w:r>
        <w:rPr>
          <w:rFonts w:hint="eastAsia"/>
          <w:sz w:val="24"/>
        </w:rPr>
        <w:t>2.1现场：参与现场投标的，投标人应于开标之前将投标文件送至青山纸业文化楼4楼招标办会议室。到会议现场参加开标的投标人代表，须遵守沙县政府和本公司关于新冠肺炎疫情防控的相关规定。</w:t>
      </w:r>
    </w:p>
    <w:p>
      <w:pPr>
        <w:keepNext w:val="0"/>
        <w:keepLines w:val="0"/>
        <w:pageBreakBefore w:val="0"/>
        <w:widowControl w:val="0"/>
        <w:kinsoku/>
        <w:overflowPunct/>
        <w:topLinePunct w:val="0"/>
        <w:autoSpaceDE/>
        <w:autoSpaceDN/>
        <w:bidi w:val="0"/>
        <w:snapToGrid/>
        <w:spacing w:line="420" w:lineRule="exact"/>
        <w:ind w:firstLine="480" w:firstLineChars="200"/>
        <w:textAlignment w:val="auto"/>
        <w:rPr>
          <w:rFonts w:hint="eastAsia"/>
          <w:sz w:val="24"/>
        </w:rPr>
      </w:pPr>
      <w:r>
        <w:rPr>
          <w:rFonts w:hint="eastAsia"/>
          <w:sz w:val="24"/>
        </w:rPr>
        <w:t>2.2邮寄：以邮寄投标文件方式参与投标的，投标文件应于开标之前寄达我司招标办，快递单上须注明投标单位名称和参与的招标编号，建议选用邮政EMS或顺丰快递，开标之前为确保寄达，应事先与我司招标办确认。（邮寄地址：福建省沙县青州镇，单位名称：福建省青山纸业股份有限公司招标办，收件人：刘玲，联系电话：0598-5658595。招标人拒绝接受邮寄到其他收件人的邮件。）</w:t>
      </w:r>
    </w:p>
    <w:p>
      <w:pPr>
        <w:keepNext w:val="0"/>
        <w:keepLines w:val="0"/>
        <w:pageBreakBefore w:val="0"/>
        <w:widowControl w:val="0"/>
        <w:kinsoku/>
        <w:overflowPunct/>
        <w:topLinePunct w:val="0"/>
        <w:autoSpaceDE/>
        <w:autoSpaceDN/>
        <w:bidi w:val="0"/>
        <w:snapToGrid/>
        <w:spacing w:line="420" w:lineRule="exact"/>
        <w:ind w:firstLine="480" w:firstLineChars="200"/>
        <w:textAlignment w:val="auto"/>
        <w:rPr>
          <w:rFonts w:hint="eastAsia"/>
          <w:sz w:val="24"/>
        </w:rPr>
      </w:pPr>
      <w:r>
        <w:rPr>
          <w:rFonts w:hint="eastAsia"/>
          <w:sz w:val="24"/>
        </w:rPr>
        <w:t>2.3电子邮件：以电子邮件方式参与投标的，应按招标文件的要求制作投标文件并扫描后于开标之前发送E-mail到</w:t>
      </w:r>
      <w:r>
        <w:rPr>
          <w:sz w:val="24"/>
        </w:rPr>
        <w:fldChar w:fldCharType="begin"/>
      </w:r>
      <w:r>
        <w:rPr>
          <w:sz w:val="24"/>
        </w:rPr>
        <w:instrText xml:space="preserve"> HYPERLINK "mailto:</w:instrText>
      </w:r>
      <w:r>
        <w:rPr>
          <w:rFonts w:hint="eastAsia"/>
          <w:sz w:val="24"/>
        </w:rPr>
        <w:instrText xml:space="preserve">zhaobiao@qingshanpaper.com</w:instrText>
      </w:r>
      <w:r>
        <w:rPr>
          <w:sz w:val="24"/>
        </w:rPr>
        <w:instrText xml:space="preserve">" </w:instrText>
      </w:r>
      <w:r>
        <w:rPr>
          <w:sz w:val="24"/>
        </w:rPr>
        <w:fldChar w:fldCharType="separate"/>
      </w:r>
      <w:r>
        <w:rPr>
          <w:rStyle w:val="11"/>
          <w:rFonts w:hint="eastAsia"/>
          <w:sz w:val="24"/>
        </w:rPr>
        <w:t>zhaobiao@qingshanpaper.com</w:t>
      </w:r>
      <w:r>
        <w:rPr>
          <w:sz w:val="24"/>
        </w:rPr>
        <w:fldChar w:fldCharType="end"/>
      </w:r>
      <w:r>
        <w:rPr>
          <w:rFonts w:hint="eastAsia"/>
          <w:sz w:val="24"/>
        </w:rPr>
        <w:t>。</w:t>
      </w:r>
    </w:p>
    <w:p>
      <w:pPr>
        <w:keepNext w:val="0"/>
        <w:keepLines w:val="0"/>
        <w:pageBreakBefore w:val="0"/>
        <w:widowControl w:val="0"/>
        <w:kinsoku/>
        <w:overflowPunct/>
        <w:topLinePunct w:val="0"/>
        <w:autoSpaceDE/>
        <w:autoSpaceDN/>
        <w:bidi w:val="0"/>
        <w:snapToGrid/>
        <w:spacing w:line="420" w:lineRule="exact"/>
        <w:ind w:firstLine="480" w:firstLineChars="200"/>
        <w:textAlignment w:val="auto"/>
        <w:rPr>
          <w:sz w:val="24"/>
        </w:rPr>
      </w:pPr>
      <w:r>
        <w:rPr>
          <w:rFonts w:hint="eastAsia"/>
          <w:sz w:val="24"/>
        </w:rPr>
        <w:t>2.4网络：在阿里平台1688采购门户网址</w:t>
      </w:r>
      <w:r>
        <w:rPr>
          <w:rFonts w:hint="eastAsia"/>
          <w:sz w:val="24"/>
        </w:rPr>
        <w:fldChar w:fldCharType="begin"/>
      </w:r>
      <w:r>
        <w:rPr>
          <w:rFonts w:hint="eastAsia"/>
          <w:sz w:val="24"/>
        </w:rPr>
        <w:instrText xml:space="preserve"> HYPERLINK "https://fjqszy.go.1688.com" </w:instrText>
      </w:r>
      <w:r>
        <w:rPr>
          <w:rFonts w:hint="eastAsia"/>
          <w:sz w:val="24"/>
        </w:rPr>
        <w:fldChar w:fldCharType="separate"/>
      </w:r>
      <w:r>
        <w:rPr>
          <w:rStyle w:val="11"/>
          <w:rFonts w:hint="eastAsia"/>
          <w:sz w:val="24"/>
        </w:rPr>
        <w:t>https://fjqszy.go.1688.com</w:t>
      </w:r>
      <w:r>
        <w:rPr>
          <w:rFonts w:hint="eastAsia"/>
          <w:sz w:val="24"/>
        </w:rPr>
        <w:fldChar w:fldCharType="end"/>
      </w:r>
      <w:r>
        <w:rPr>
          <w:rFonts w:hint="eastAsia"/>
          <w:sz w:val="24"/>
        </w:rPr>
        <w:t>上参与投标的，应按招标文件的要求制作投标文件后扫描上传至1688采购平台，资格文件、商务文件分别扫描上传。</w:t>
      </w:r>
    </w:p>
    <w:p>
      <w:pPr>
        <w:keepNext w:val="0"/>
        <w:keepLines w:val="0"/>
        <w:pageBreakBefore w:val="0"/>
        <w:widowControl w:val="0"/>
        <w:kinsoku/>
        <w:overflowPunct/>
        <w:topLinePunct w:val="0"/>
        <w:autoSpaceDE/>
        <w:autoSpaceDN/>
        <w:bidi w:val="0"/>
        <w:snapToGrid/>
        <w:spacing w:line="420" w:lineRule="exact"/>
        <w:ind w:firstLine="482" w:firstLineChars="200"/>
        <w:jc w:val="left"/>
        <w:textAlignment w:val="auto"/>
        <w:rPr>
          <w:rFonts w:hint="eastAsia"/>
          <w:sz w:val="24"/>
        </w:rPr>
      </w:pPr>
      <w:r>
        <w:rPr>
          <w:rFonts w:hint="eastAsia"/>
          <w:b/>
          <w:sz w:val="24"/>
        </w:rPr>
        <w:t>十、投标文件要求：</w:t>
      </w:r>
      <w:r>
        <w:rPr>
          <w:rFonts w:hint="eastAsia"/>
          <w:bCs/>
          <w:sz w:val="24"/>
        </w:rPr>
        <w:t>（</w:t>
      </w:r>
      <w:r>
        <w:rPr>
          <w:rFonts w:hint="eastAsia"/>
          <w:sz w:val="24"/>
        </w:rPr>
        <w:t>内容均须加盖公章）</w:t>
      </w:r>
    </w:p>
    <w:p>
      <w:pPr>
        <w:keepNext w:val="0"/>
        <w:keepLines w:val="0"/>
        <w:pageBreakBefore w:val="0"/>
        <w:widowControl w:val="0"/>
        <w:kinsoku/>
        <w:overflowPunct/>
        <w:topLinePunct w:val="0"/>
        <w:autoSpaceDE/>
        <w:autoSpaceDN/>
        <w:bidi w:val="0"/>
        <w:snapToGrid/>
        <w:spacing w:line="420" w:lineRule="exact"/>
        <w:ind w:firstLine="480" w:firstLineChars="200"/>
        <w:textAlignment w:val="auto"/>
        <w:rPr>
          <w:rFonts w:hint="eastAsia"/>
          <w:sz w:val="24"/>
        </w:rPr>
      </w:pPr>
      <w:r>
        <w:rPr>
          <w:rFonts w:hint="eastAsia"/>
          <w:sz w:val="24"/>
        </w:rPr>
        <w:t>1.投标文件分成二部分，每部分应分开密封装订：第一部分为资格文件，第二部分为商务文件。</w:t>
      </w:r>
    </w:p>
    <w:p>
      <w:pPr>
        <w:keepNext w:val="0"/>
        <w:keepLines w:val="0"/>
        <w:pageBreakBefore w:val="0"/>
        <w:widowControl w:val="0"/>
        <w:kinsoku/>
        <w:overflowPunct/>
        <w:topLinePunct w:val="0"/>
        <w:autoSpaceDE/>
        <w:autoSpaceDN/>
        <w:bidi w:val="0"/>
        <w:snapToGrid/>
        <w:spacing w:line="420" w:lineRule="exact"/>
        <w:ind w:firstLine="480" w:firstLineChars="200"/>
        <w:jc w:val="left"/>
        <w:textAlignment w:val="auto"/>
        <w:rPr>
          <w:rFonts w:hint="eastAsia"/>
          <w:sz w:val="24"/>
        </w:rPr>
      </w:pPr>
      <w:r>
        <w:rPr>
          <w:rFonts w:hint="eastAsia"/>
          <w:sz w:val="24"/>
        </w:rPr>
        <w:t>1.1资格文件编制一式一份，主要内容为详细的投标人资料，包括：a.三证合一的《营业执照》；b.第四条“投标人资格要求”相应的证明资料；</w:t>
      </w:r>
      <w:r>
        <w:rPr>
          <w:rFonts w:hint="eastAsia"/>
          <w:color w:val="000000"/>
          <w:kern w:val="0"/>
          <w:sz w:val="24"/>
        </w:rPr>
        <w:t>c</w:t>
      </w:r>
      <w:r>
        <w:rPr>
          <w:rFonts w:hint="eastAsia"/>
          <w:sz w:val="24"/>
        </w:rPr>
        <w:t>.非法定代表人参与投标的需提供法定代表人授权书；</w:t>
      </w:r>
      <w:r>
        <w:rPr>
          <w:sz w:val="24"/>
        </w:rPr>
        <w:t>d</w:t>
      </w:r>
      <w:r>
        <w:rPr>
          <w:rFonts w:hint="eastAsia"/>
          <w:sz w:val="24"/>
        </w:rPr>
        <w:t>招标文件对投标人资格要求的其他资料，等等。</w:t>
      </w:r>
    </w:p>
    <w:p>
      <w:pPr>
        <w:keepNext w:val="0"/>
        <w:keepLines w:val="0"/>
        <w:pageBreakBefore w:val="0"/>
        <w:widowControl w:val="0"/>
        <w:kinsoku/>
        <w:overflowPunct/>
        <w:topLinePunct w:val="0"/>
        <w:autoSpaceDE/>
        <w:autoSpaceDN/>
        <w:bidi w:val="0"/>
        <w:snapToGrid/>
        <w:spacing w:line="420" w:lineRule="exact"/>
        <w:ind w:firstLine="480" w:firstLineChars="200"/>
        <w:textAlignment w:val="auto"/>
        <w:rPr>
          <w:rFonts w:hint="eastAsia"/>
          <w:sz w:val="24"/>
        </w:rPr>
      </w:pPr>
      <w:r>
        <w:rPr>
          <w:rFonts w:hint="eastAsia"/>
          <w:sz w:val="24"/>
        </w:rPr>
        <w:t>1.2商务文件编制一式一份，包括以下内容：投标报价表（请按招标文件附表《木浆报价表》填写，须由法定代表人或被授权人签字或盖章）、技术指标、商务偏离表（如付款方式等，未说明即默认响应本招标文件要求），等等。</w:t>
      </w:r>
    </w:p>
    <w:p>
      <w:pPr>
        <w:keepNext w:val="0"/>
        <w:keepLines w:val="0"/>
        <w:pageBreakBefore w:val="0"/>
        <w:widowControl w:val="0"/>
        <w:kinsoku/>
        <w:overflowPunct/>
        <w:topLinePunct w:val="0"/>
        <w:autoSpaceDE/>
        <w:autoSpaceDN/>
        <w:bidi w:val="0"/>
        <w:snapToGrid/>
        <w:spacing w:line="420" w:lineRule="exact"/>
        <w:ind w:firstLine="480" w:firstLineChars="200"/>
        <w:textAlignment w:val="auto"/>
        <w:rPr>
          <w:sz w:val="24"/>
        </w:rPr>
      </w:pPr>
      <w:r>
        <w:rPr>
          <w:rFonts w:hint="eastAsia"/>
          <w:sz w:val="24"/>
        </w:rPr>
        <w:t>2.除商务文件外，其他任何地方不得出现相关投标标价的任何内容。</w:t>
      </w:r>
    </w:p>
    <w:p>
      <w:pPr>
        <w:keepNext w:val="0"/>
        <w:keepLines w:val="0"/>
        <w:pageBreakBefore w:val="0"/>
        <w:widowControl w:val="0"/>
        <w:kinsoku/>
        <w:overflowPunct/>
        <w:topLinePunct w:val="0"/>
        <w:autoSpaceDE/>
        <w:autoSpaceDN/>
        <w:bidi w:val="0"/>
        <w:snapToGrid/>
        <w:spacing w:line="420" w:lineRule="exact"/>
        <w:ind w:firstLine="482" w:firstLineChars="200"/>
        <w:textAlignment w:val="auto"/>
        <w:rPr>
          <w:sz w:val="24"/>
        </w:rPr>
      </w:pPr>
      <w:r>
        <w:rPr>
          <w:rFonts w:hint="eastAsia"/>
          <w:b/>
          <w:sz w:val="24"/>
        </w:rPr>
        <w:t>十一、评标小组</w:t>
      </w:r>
      <w:r>
        <w:rPr>
          <w:rFonts w:hint="eastAsia"/>
          <w:sz w:val="24"/>
        </w:rPr>
        <w:t>：评标小组由福建省青山纸业股份有限公司有关部门人员组成。</w:t>
      </w:r>
    </w:p>
    <w:p>
      <w:pPr>
        <w:keepNext w:val="0"/>
        <w:keepLines w:val="0"/>
        <w:pageBreakBefore w:val="0"/>
        <w:widowControl w:val="0"/>
        <w:kinsoku/>
        <w:overflowPunct/>
        <w:topLinePunct w:val="0"/>
        <w:autoSpaceDE/>
        <w:autoSpaceDN/>
        <w:bidi w:val="0"/>
        <w:snapToGrid/>
        <w:spacing w:line="420" w:lineRule="exact"/>
        <w:ind w:firstLine="482" w:firstLineChars="200"/>
        <w:textAlignment w:val="auto"/>
        <w:rPr>
          <w:rFonts w:hint="eastAsia"/>
          <w:sz w:val="24"/>
        </w:rPr>
      </w:pPr>
      <w:r>
        <w:rPr>
          <w:rFonts w:hint="eastAsia"/>
          <w:b/>
          <w:sz w:val="24"/>
        </w:rPr>
        <w:t>十二、发布招标公告及结果公示媒体</w:t>
      </w:r>
      <w:r>
        <w:rPr>
          <w:rFonts w:hint="eastAsia"/>
          <w:sz w:val="24"/>
        </w:rPr>
        <w:t>：</w:t>
      </w:r>
      <w:r>
        <w:rPr>
          <w:rFonts w:ascii="Times New Roman" w:hAnsi="Times New Roman" w:eastAsia="宋体" w:cs="Times New Roman"/>
          <w:color w:val="auto"/>
          <w:sz w:val="24"/>
          <w:szCs w:val="24"/>
          <w:shd w:val="clear" w:color="auto" w:fill="FFFFFF"/>
        </w:rPr>
        <w:t>福建省青山纸业股份有限公司</w:t>
      </w:r>
      <w:r>
        <w:rPr>
          <w:rFonts w:ascii="Times New Roman" w:hAnsi="Times New Roman"/>
          <w:color w:val="0000FF"/>
        </w:rPr>
        <w:fldChar w:fldCharType="begin"/>
      </w:r>
      <w:r>
        <w:rPr>
          <w:rFonts w:ascii="Times New Roman" w:hAnsi="Times New Roman"/>
          <w:color w:val="0000FF"/>
        </w:rPr>
        <w:instrText xml:space="preserve"> HYPERLINK "http://www.qingshanpaper.com/" </w:instrText>
      </w:r>
      <w:r>
        <w:rPr>
          <w:rFonts w:ascii="Times New Roman" w:hAnsi="Times New Roman"/>
          <w:color w:val="0000FF"/>
        </w:rPr>
        <w:fldChar w:fldCharType="separate"/>
      </w:r>
      <w:r>
        <w:rPr>
          <w:rStyle w:val="11"/>
          <w:rFonts w:ascii="Times New Roman" w:hAnsi="Times New Roman" w:eastAsia="宋体" w:cs="Times New Roman"/>
          <w:color w:val="0000FF"/>
          <w:sz w:val="24"/>
          <w:szCs w:val="24"/>
          <w:shd w:val="clear" w:color="auto" w:fill="FFFFFF"/>
        </w:rPr>
        <w:t>www.qingshanpaper.com</w:t>
      </w:r>
      <w:r>
        <w:rPr>
          <w:rFonts w:ascii="Times New Roman" w:hAnsi="Times New Roman" w:eastAsia="宋体" w:cs="Times New Roman"/>
          <w:color w:val="0000FF"/>
          <w:sz w:val="24"/>
          <w:szCs w:val="24"/>
          <w:shd w:val="clear" w:color="auto" w:fill="FFFFFF"/>
        </w:rPr>
        <w:fldChar w:fldCharType="end"/>
      </w:r>
      <w:r>
        <w:rPr>
          <w:rStyle w:val="11"/>
          <w:rFonts w:hint="eastAsia" w:ascii="Times New Roman" w:hAnsi="Times New Roman" w:eastAsia="宋体" w:cs="Times New Roman"/>
          <w:color w:val="auto"/>
          <w:sz w:val="24"/>
          <w:szCs w:val="24"/>
          <w:u w:val="none"/>
          <w:shd w:val="clear" w:color="auto" w:fill="FFFFFF"/>
          <w:lang w:eastAsia="zh-CN"/>
        </w:rPr>
        <w:t>、福建省轻纺(控股)有限责任公司</w:t>
      </w:r>
      <w:r>
        <w:rPr>
          <w:rFonts w:hint="eastAsia" w:ascii="Times New Roman" w:hAnsi="Times New Roman" w:eastAsia="宋体" w:cs="Times New Roman"/>
          <w:color w:val="auto"/>
          <w:sz w:val="24"/>
          <w:szCs w:val="24"/>
          <w:u w:val="none"/>
          <w:shd w:val="clear" w:color="auto" w:fill="FFFFFF"/>
          <w:lang w:eastAsia="zh-CN"/>
        </w:rPr>
        <w:fldChar w:fldCharType="begin"/>
      </w:r>
      <w:r>
        <w:rPr>
          <w:rStyle w:val="11"/>
          <w:rFonts w:hint="eastAsia" w:ascii="Times New Roman" w:hAnsi="Times New Roman" w:eastAsia="宋体" w:cs="Times New Roman"/>
          <w:color w:val="auto"/>
          <w:sz w:val="24"/>
          <w:szCs w:val="24"/>
          <w:u w:val="none"/>
          <w:shd w:val="clear" w:color="auto" w:fill="FFFFFF"/>
          <w:lang w:eastAsia="zh-CN"/>
        </w:rPr>
        <w:instrText xml:space="preserve"> HYPERLINK "http://www.fjqfkg.com" </w:instrText>
      </w:r>
      <w:r>
        <w:rPr>
          <w:rFonts w:hint="eastAsia" w:ascii="Times New Roman" w:hAnsi="Times New Roman" w:eastAsia="宋体" w:cs="Times New Roman"/>
          <w:color w:val="auto"/>
          <w:sz w:val="24"/>
          <w:szCs w:val="24"/>
          <w:u w:val="none"/>
          <w:shd w:val="clear" w:color="auto" w:fill="FFFFFF"/>
          <w:lang w:eastAsia="zh-CN"/>
        </w:rPr>
        <w:fldChar w:fldCharType="separate"/>
      </w:r>
      <w:r>
        <w:rPr>
          <w:rStyle w:val="11"/>
          <w:rFonts w:hint="eastAsia" w:ascii="Times New Roman" w:hAnsi="Times New Roman" w:eastAsia="宋体" w:cs="Times New Roman"/>
          <w:sz w:val="24"/>
          <w:szCs w:val="24"/>
          <w:shd w:val="clear" w:color="auto" w:fill="FFFFFF"/>
          <w:lang w:eastAsia="zh-CN"/>
        </w:rPr>
        <w:t>www.fjqfkg.com</w:t>
      </w:r>
      <w:r>
        <w:rPr>
          <w:rFonts w:hint="eastAsia" w:ascii="Times New Roman" w:hAnsi="Times New Roman" w:eastAsia="宋体" w:cs="Times New Roman"/>
          <w:color w:val="auto"/>
          <w:sz w:val="24"/>
          <w:szCs w:val="24"/>
          <w:u w:val="none"/>
          <w:shd w:val="clear" w:color="auto" w:fill="FFFFFF"/>
          <w:lang w:eastAsia="zh-CN"/>
        </w:rPr>
        <w:fldChar w:fldCharType="end"/>
      </w:r>
      <w:r>
        <w:rPr>
          <w:rStyle w:val="11"/>
          <w:rFonts w:hint="eastAsia" w:ascii="Times New Roman" w:hAnsi="Times New Roman" w:eastAsia="宋体" w:cs="Times New Roman"/>
          <w:color w:val="auto"/>
          <w:sz w:val="24"/>
          <w:szCs w:val="24"/>
          <w:u w:val="none"/>
          <w:shd w:val="clear" w:color="auto" w:fill="FFFFFF"/>
          <w:lang w:eastAsia="zh-CN"/>
        </w:rPr>
        <w:t>、</w:t>
      </w:r>
      <w:r>
        <w:rPr>
          <w:rFonts w:hint="eastAsia" w:ascii="Times New Roman" w:hAnsi="Times New Roman" w:eastAsia="宋体"/>
          <w:b w:val="0"/>
          <w:bCs w:val="0"/>
          <w:color w:val="auto"/>
          <w:sz w:val="24"/>
          <w:szCs w:val="24"/>
          <w:u w:val="none"/>
          <w:lang w:eastAsia="zh-CN"/>
        </w:rPr>
        <w:t>1688采购门户</w:t>
      </w:r>
      <w:r>
        <w:rPr>
          <w:rFonts w:hint="eastAsia" w:ascii="Times New Roman" w:hAnsi="Times New Roman" w:eastAsia="宋体"/>
          <w:b w:val="0"/>
          <w:bCs w:val="0"/>
          <w:color w:val="auto"/>
          <w:sz w:val="24"/>
          <w:szCs w:val="24"/>
          <w:u w:val="none"/>
          <w:lang w:eastAsia="zh-CN"/>
        </w:rPr>
        <w:fldChar w:fldCharType="begin"/>
      </w:r>
      <w:r>
        <w:rPr>
          <w:rFonts w:hint="eastAsia" w:ascii="Times New Roman" w:hAnsi="Times New Roman" w:eastAsia="宋体"/>
          <w:b w:val="0"/>
          <w:bCs w:val="0"/>
          <w:color w:val="auto"/>
          <w:sz w:val="24"/>
          <w:szCs w:val="24"/>
          <w:u w:val="none"/>
          <w:lang w:eastAsia="zh-CN"/>
        </w:rPr>
        <w:instrText xml:space="preserve"> HYPERLINK "https://fjqszy.go.1688.com" </w:instrText>
      </w:r>
      <w:r>
        <w:rPr>
          <w:rFonts w:hint="eastAsia" w:ascii="Times New Roman" w:hAnsi="Times New Roman" w:eastAsia="宋体"/>
          <w:b w:val="0"/>
          <w:bCs w:val="0"/>
          <w:color w:val="auto"/>
          <w:sz w:val="24"/>
          <w:szCs w:val="24"/>
          <w:u w:val="none"/>
          <w:lang w:eastAsia="zh-CN"/>
        </w:rPr>
        <w:fldChar w:fldCharType="separate"/>
      </w:r>
      <w:r>
        <w:rPr>
          <w:rStyle w:val="11"/>
          <w:rFonts w:hint="eastAsia" w:ascii="Times New Roman" w:hAnsi="Times New Roman" w:eastAsia="宋体"/>
          <w:b w:val="0"/>
          <w:bCs w:val="0"/>
          <w:sz w:val="24"/>
          <w:szCs w:val="24"/>
          <w:lang w:eastAsia="zh-CN"/>
        </w:rPr>
        <w:t>https:</w:t>
      </w:r>
      <w:r>
        <w:rPr>
          <w:rStyle w:val="11"/>
          <w:rFonts w:hint="eastAsia" w:ascii="Times New Roman" w:hAnsi="Times New Roman" w:eastAsia="宋体"/>
          <w:b w:val="0"/>
          <w:bCs w:val="0"/>
          <w:sz w:val="24"/>
          <w:szCs w:val="24"/>
          <w:lang w:val="en-US" w:eastAsia="zh-CN"/>
        </w:rPr>
        <w:t>//</w:t>
      </w:r>
      <w:r>
        <w:rPr>
          <w:rStyle w:val="11"/>
          <w:rFonts w:hint="eastAsia" w:ascii="Times New Roman" w:hAnsi="Times New Roman" w:eastAsia="宋体"/>
          <w:b w:val="0"/>
          <w:bCs w:val="0"/>
          <w:sz w:val="24"/>
          <w:szCs w:val="24"/>
          <w:lang w:eastAsia="zh-CN"/>
        </w:rPr>
        <w:t>fjqszy.go.1688.com</w:t>
      </w:r>
      <w:r>
        <w:rPr>
          <w:rFonts w:hint="eastAsia" w:ascii="Times New Roman" w:hAnsi="Times New Roman" w:eastAsia="宋体"/>
          <w:b w:val="0"/>
          <w:bCs w:val="0"/>
          <w:color w:val="auto"/>
          <w:sz w:val="24"/>
          <w:szCs w:val="24"/>
          <w:u w:val="none"/>
          <w:lang w:eastAsia="zh-CN"/>
        </w:rPr>
        <w:fldChar w:fldCharType="end"/>
      </w:r>
      <w:r>
        <w:rPr>
          <w:rFonts w:hint="eastAsia" w:ascii="Times New Roman" w:hAnsi="Times New Roman" w:cs="Times New Roman"/>
          <w:sz w:val="24"/>
          <w:szCs w:val="24"/>
          <w:shd w:val="clear" w:color="auto" w:fill="FFFFFF"/>
          <w:lang w:val="en-US" w:eastAsia="zh-CN"/>
        </w:rPr>
        <w:t>、</w:t>
      </w:r>
      <w:r>
        <w:rPr>
          <w:rFonts w:hint="eastAsia" w:ascii="Times New Roman" w:hAnsi="Times New Roman" w:eastAsia="宋体" w:cs="Times New Roman"/>
          <w:sz w:val="24"/>
          <w:szCs w:val="24"/>
          <w:shd w:val="clear" w:color="auto" w:fill="FFFFFF"/>
        </w:rPr>
        <w:t>福建省国资采购平台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"http://ygcg.fjcqjy.com" </w:instrText>
      </w:r>
      <w:r>
        <w:rPr>
          <w:rFonts w:hint="eastAsia" w:ascii="Times New Roman" w:hAnsi="Times New Roman" w:eastAsia="宋体" w:cs="Times New Roman"/>
          <w:sz w:val="24"/>
          <w:szCs w:val="24"/>
          <w:shd w:val="clear" w:color="auto" w:fill="FFFFFF"/>
        </w:rPr>
        <w:fldChar w:fldCharType="separate"/>
      </w:r>
      <w:r>
        <w:rPr>
          <w:rStyle w:val="11"/>
          <w:rFonts w:hint="eastAsia" w:ascii="Times New Roman" w:hAnsi="Times New Roman" w:eastAsia="宋体" w:cs="Times New Roman"/>
          <w:sz w:val="24"/>
          <w:szCs w:val="24"/>
          <w:shd w:val="clear" w:color="auto" w:fill="FFFFFF"/>
        </w:rPr>
        <w:t>ht</w:t>
      </w:r>
      <w:r>
        <w:rPr>
          <w:rStyle w:val="11"/>
          <w:rFonts w:hint="eastAsia" w:ascii="Times New Roman" w:hAnsi="Times New Roman" w:cs="Times New Roman"/>
          <w:sz w:val="24"/>
          <w:szCs w:val="24"/>
          <w:shd w:val="clear" w:color="auto" w:fill="FFFFFF"/>
          <w:lang w:val="en-US" w:eastAsia="zh-CN"/>
        </w:rPr>
        <w:t>tp://y</w:t>
      </w:r>
      <w:r>
        <w:rPr>
          <w:rStyle w:val="11"/>
          <w:rFonts w:hint="eastAsia" w:ascii="Times New Roman" w:hAnsi="Times New Roman" w:eastAsia="宋体" w:cs="Times New Roman"/>
          <w:sz w:val="24"/>
          <w:szCs w:val="24"/>
          <w:shd w:val="clear" w:color="auto" w:fill="FFFFFF"/>
        </w:rPr>
        <w:t>gcg</w:t>
      </w:r>
      <w:r>
        <w:rPr>
          <w:rStyle w:val="11"/>
          <w:rFonts w:hint="eastAsia" w:ascii="Times New Roman" w:hAnsi="Times New Roman" w:cs="Times New Roman"/>
          <w:sz w:val="24"/>
          <w:szCs w:val="24"/>
          <w:shd w:val="clear" w:color="auto" w:fill="FFFFFF"/>
          <w:lang w:val="en-US" w:eastAsia="zh-CN"/>
        </w:rPr>
        <w:t>.</w:t>
      </w:r>
      <w:r>
        <w:rPr>
          <w:rStyle w:val="11"/>
          <w:rFonts w:hint="eastAsia" w:ascii="Times New Roman" w:hAnsi="Times New Roman" w:eastAsia="宋体" w:cs="Times New Roman"/>
          <w:sz w:val="24"/>
          <w:szCs w:val="24"/>
          <w:shd w:val="clear" w:color="auto" w:fill="FFFFFF"/>
        </w:rPr>
        <w:t>f</w:t>
      </w:r>
      <w:r>
        <w:rPr>
          <w:rStyle w:val="11"/>
          <w:rFonts w:hint="eastAsia" w:ascii="Times New Roman" w:hAnsi="Times New Roman" w:cs="Times New Roman"/>
          <w:sz w:val="24"/>
          <w:szCs w:val="24"/>
          <w:shd w:val="clear" w:color="auto" w:fill="FFFFFF"/>
          <w:lang w:val="en-US" w:eastAsia="zh-CN"/>
        </w:rPr>
        <w:t>j</w:t>
      </w:r>
      <w:r>
        <w:rPr>
          <w:rStyle w:val="11"/>
          <w:rFonts w:hint="eastAsia" w:ascii="Times New Roman" w:hAnsi="Times New Roman" w:eastAsia="宋体" w:cs="Times New Roman"/>
          <w:sz w:val="24"/>
          <w:szCs w:val="24"/>
          <w:shd w:val="clear" w:color="auto" w:fill="FFFFFF"/>
        </w:rPr>
        <w:t>c</w:t>
      </w:r>
      <w:r>
        <w:rPr>
          <w:rStyle w:val="11"/>
          <w:rFonts w:hint="eastAsia" w:ascii="Times New Roman" w:hAnsi="Times New Roman" w:cs="Times New Roman"/>
          <w:sz w:val="24"/>
          <w:szCs w:val="24"/>
          <w:shd w:val="clear" w:color="auto" w:fill="FFFFFF"/>
          <w:lang w:val="en-US" w:eastAsia="zh-CN"/>
        </w:rPr>
        <w:t>qj</w:t>
      </w:r>
      <w:r>
        <w:rPr>
          <w:rStyle w:val="11"/>
          <w:rFonts w:hint="eastAsia" w:ascii="Times New Roman" w:hAnsi="Times New Roman" w:eastAsia="宋体" w:cs="Times New Roman"/>
          <w:sz w:val="24"/>
          <w:szCs w:val="24"/>
          <w:shd w:val="clear" w:color="auto" w:fill="FFFFFF"/>
        </w:rPr>
        <w:t>y</w:t>
      </w:r>
      <w:r>
        <w:rPr>
          <w:rStyle w:val="11"/>
          <w:rFonts w:hint="eastAsia" w:ascii="Times New Roman" w:hAnsi="Times New Roman" w:cs="Times New Roman"/>
          <w:sz w:val="24"/>
          <w:szCs w:val="24"/>
          <w:shd w:val="clear" w:color="auto" w:fill="FFFFFF"/>
          <w:lang w:val="en-US" w:eastAsia="zh-CN"/>
        </w:rPr>
        <w:t>.</w:t>
      </w:r>
      <w:r>
        <w:rPr>
          <w:rStyle w:val="11"/>
          <w:rFonts w:hint="eastAsia" w:ascii="Times New Roman" w:hAnsi="Times New Roman" w:eastAsia="宋体" w:cs="Times New Roman"/>
          <w:sz w:val="24"/>
          <w:szCs w:val="24"/>
          <w:shd w:val="clear" w:color="auto" w:fill="FFFFFF"/>
        </w:rPr>
        <w:t>com</w:t>
      </w:r>
      <w:r>
        <w:rPr>
          <w:rFonts w:hint="eastAsia" w:ascii="Times New Roman" w:hAnsi="Times New Roman" w:eastAsia="宋体" w:cs="Times New Roman"/>
          <w:sz w:val="24"/>
          <w:szCs w:val="24"/>
          <w:shd w:val="clear" w:color="auto" w:fill="FFFFFF"/>
        </w:rPr>
        <w:fldChar w:fldCharType="end"/>
      </w:r>
      <w:r>
        <w:rPr>
          <w:rFonts w:hint="eastAsia" w:ascii="Times New Roman" w:hAnsi="Times New Roman" w:eastAsia="宋体" w:cs="Times New Roman"/>
          <w:sz w:val="24"/>
          <w:szCs w:val="24"/>
          <w:shd w:val="clear" w:color="auto" w:fill="FFFFFF"/>
        </w:rPr>
        <w:t>、中国招投标公共服务平台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"http://www.cebpubservice.com" </w:instrText>
      </w:r>
      <w:r>
        <w:rPr>
          <w:rFonts w:hint="eastAsia" w:ascii="Times New Roman" w:hAnsi="Times New Roman" w:eastAsia="宋体" w:cs="Times New Roman"/>
          <w:sz w:val="24"/>
          <w:szCs w:val="24"/>
          <w:shd w:val="clear" w:color="auto" w:fill="FFFFFF"/>
        </w:rPr>
        <w:fldChar w:fldCharType="separate"/>
      </w:r>
      <w:r>
        <w:rPr>
          <w:rStyle w:val="11"/>
          <w:rFonts w:hint="eastAsia" w:ascii="Times New Roman" w:hAnsi="Times New Roman" w:eastAsia="宋体" w:cs="Times New Roman"/>
          <w:sz w:val="24"/>
          <w:szCs w:val="24"/>
          <w:shd w:val="clear" w:color="auto" w:fill="FFFFFF"/>
        </w:rPr>
        <w:t>www.cebpubservice.com</w:t>
      </w:r>
      <w:r>
        <w:rPr>
          <w:rFonts w:hint="eastAsia" w:ascii="Times New Roman" w:hAnsi="Times New Roman" w:eastAsia="宋体" w:cs="Times New Roman"/>
          <w:sz w:val="24"/>
          <w:szCs w:val="24"/>
          <w:shd w:val="clear" w:color="auto" w:fill="FFFFFF"/>
        </w:rPr>
        <w:fldChar w:fldCharType="end"/>
      </w:r>
      <w:r>
        <w:rPr>
          <w:rFonts w:ascii="Times New Roman" w:hAnsi="Times New Roman" w:eastAsia="宋体" w:cs="Times New Roman"/>
          <w:color w:val="auto"/>
          <w:sz w:val="24"/>
          <w:szCs w:val="24"/>
          <w:shd w:val="clear" w:color="auto" w:fill="FFFFFF"/>
        </w:rPr>
        <w:t>。</w:t>
      </w:r>
    </w:p>
    <w:p>
      <w:pPr>
        <w:keepNext w:val="0"/>
        <w:keepLines w:val="0"/>
        <w:pageBreakBefore w:val="0"/>
        <w:widowControl w:val="0"/>
        <w:kinsoku/>
        <w:overflowPunct/>
        <w:topLinePunct w:val="0"/>
        <w:autoSpaceDE/>
        <w:autoSpaceDN/>
        <w:bidi w:val="0"/>
        <w:snapToGrid/>
        <w:spacing w:line="420" w:lineRule="exact"/>
        <w:ind w:firstLine="482" w:firstLineChars="200"/>
        <w:textAlignment w:val="auto"/>
        <w:rPr>
          <w:rFonts w:hint="eastAsia"/>
          <w:sz w:val="24"/>
        </w:rPr>
      </w:pPr>
      <w:r>
        <w:rPr>
          <w:rFonts w:hint="eastAsia"/>
          <w:b/>
          <w:bCs/>
          <w:sz w:val="24"/>
        </w:rPr>
        <w:t>十三、其他事项及联系方式</w:t>
      </w:r>
      <w:r>
        <w:rPr>
          <w:rFonts w:hint="eastAsia"/>
          <w:sz w:val="24"/>
        </w:rPr>
        <w:t>：</w:t>
      </w:r>
    </w:p>
    <w:p>
      <w:pPr>
        <w:keepNext w:val="0"/>
        <w:keepLines w:val="0"/>
        <w:pageBreakBefore w:val="0"/>
        <w:widowControl w:val="0"/>
        <w:kinsoku/>
        <w:overflowPunct/>
        <w:topLinePunct w:val="0"/>
        <w:autoSpaceDE/>
        <w:autoSpaceDN/>
        <w:bidi w:val="0"/>
        <w:snapToGrid/>
        <w:spacing w:line="420" w:lineRule="exact"/>
        <w:ind w:firstLine="480" w:firstLineChars="200"/>
        <w:textAlignment w:val="auto"/>
        <w:rPr>
          <w:rFonts w:hint="eastAsia"/>
          <w:sz w:val="24"/>
        </w:rPr>
      </w:pPr>
      <w:r>
        <w:rPr>
          <w:rFonts w:hint="eastAsia"/>
          <w:sz w:val="24"/>
        </w:rPr>
        <w:t>1.报价前需要进行业务交流或询问有关问题的，请在投标截止日期前进行，逾期不予受理。联系人：邓海燕，业务交流电话：13950984464。</w:t>
      </w:r>
    </w:p>
    <w:p>
      <w:pPr>
        <w:keepNext w:val="0"/>
        <w:keepLines w:val="0"/>
        <w:pageBreakBefore w:val="0"/>
        <w:widowControl w:val="0"/>
        <w:kinsoku/>
        <w:overflowPunct/>
        <w:topLinePunct w:val="0"/>
        <w:autoSpaceDE/>
        <w:autoSpaceDN/>
        <w:bidi w:val="0"/>
        <w:snapToGrid/>
        <w:spacing w:line="420" w:lineRule="exact"/>
        <w:ind w:firstLine="480" w:firstLineChars="200"/>
        <w:textAlignment w:val="auto"/>
        <w:rPr>
          <w:rFonts w:hint="eastAsia"/>
          <w:sz w:val="24"/>
        </w:rPr>
      </w:pPr>
      <w:r>
        <w:rPr>
          <w:rFonts w:hint="eastAsia"/>
          <w:sz w:val="24"/>
        </w:rPr>
        <w:t>2招标办联系方式：刘玲0598-5658595。</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sz w:val="24"/>
        </w:rPr>
      </w:pPr>
    </w:p>
    <w:p>
      <w:pPr>
        <w:keepNext w:val="0"/>
        <w:keepLines w:val="0"/>
        <w:pageBreakBefore w:val="0"/>
        <w:widowControl w:val="0"/>
        <w:kinsoku/>
        <w:overflowPunct/>
        <w:topLinePunct w:val="0"/>
        <w:autoSpaceDE/>
        <w:autoSpaceDN/>
        <w:bidi w:val="0"/>
        <w:snapToGrid/>
        <w:spacing w:line="420" w:lineRule="exact"/>
        <w:ind w:firstLine="480" w:firstLineChars="200"/>
        <w:textAlignment w:val="auto"/>
        <w:rPr>
          <w:rFonts w:hint="eastAsia" w:eastAsia="宋体"/>
          <w:sz w:val="24"/>
          <w:lang w:eastAsia="zh-CN"/>
        </w:rPr>
      </w:pPr>
      <w:r>
        <w:rPr>
          <w:rFonts w:hint="eastAsia"/>
          <w:sz w:val="24"/>
        </w:rPr>
        <w:t>附件1：投标文件格式</w:t>
      </w:r>
      <w:r>
        <w:rPr>
          <w:rFonts w:hint="eastAsia"/>
          <w:sz w:val="24"/>
          <w:lang w:eastAsia="zh-CN"/>
        </w:rPr>
        <w:t>（注：有意向参与投标的单位联系招标办获取）</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sz w:val="24"/>
        </w:rPr>
      </w:pPr>
    </w:p>
    <w:p>
      <w:pPr>
        <w:keepNext w:val="0"/>
        <w:keepLines w:val="0"/>
        <w:pageBreakBefore w:val="0"/>
        <w:widowControl w:val="0"/>
        <w:kinsoku/>
        <w:overflowPunct/>
        <w:topLinePunct w:val="0"/>
        <w:autoSpaceDE/>
        <w:autoSpaceDN/>
        <w:bidi w:val="0"/>
        <w:adjustRightInd/>
        <w:snapToGrid/>
        <w:spacing w:line="420" w:lineRule="exact"/>
        <w:ind w:firstLine="480" w:firstLineChars="200"/>
        <w:jc w:val="right"/>
        <w:textAlignment w:val="auto"/>
        <w:outlineLvl w:val="9"/>
        <w:rPr>
          <w:sz w:val="24"/>
        </w:rPr>
      </w:pPr>
      <w:r>
        <w:rPr>
          <w:rFonts w:hint="eastAsia"/>
          <w:sz w:val="24"/>
        </w:rPr>
        <w:t>福建省青山纸业股份有限公司</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jc w:val="right"/>
        <w:textAlignment w:val="auto"/>
        <w:outlineLvl w:val="9"/>
        <w:rPr>
          <w:rFonts w:hint="eastAsia"/>
          <w:sz w:val="24"/>
        </w:rPr>
      </w:pPr>
      <w:r>
        <w:rPr>
          <w:rFonts w:hint="eastAsia"/>
          <w:sz w:val="24"/>
        </w:rPr>
        <w:t>招标办公室　　　　</w:t>
      </w:r>
    </w:p>
    <w:p>
      <w:pPr>
        <w:keepNext w:val="0"/>
        <w:keepLines w:val="0"/>
        <w:pageBreakBefore w:val="0"/>
        <w:widowControl w:val="0"/>
        <w:kinsoku/>
        <w:wordWrap w:val="0"/>
        <w:overflowPunct/>
        <w:topLinePunct w:val="0"/>
        <w:autoSpaceDE/>
        <w:autoSpaceDN/>
        <w:bidi w:val="0"/>
        <w:adjustRightInd/>
        <w:snapToGrid/>
        <w:spacing w:line="420" w:lineRule="exact"/>
        <w:jc w:val="right"/>
        <w:textAlignment w:val="auto"/>
        <w:outlineLvl w:val="9"/>
        <w:rPr>
          <w:rFonts w:hint="eastAsia" w:ascii="Times New Roman" w:hAnsi="Times New Roman" w:eastAsia="宋体"/>
          <w:sz w:val="24"/>
          <w:lang w:eastAsia="zh-CN"/>
        </w:rPr>
      </w:pPr>
      <w:r>
        <w:rPr>
          <w:rFonts w:hint="eastAsia"/>
          <w:sz w:val="24"/>
        </w:rPr>
        <w:t>2022年1</w:t>
      </w:r>
      <w:r>
        <w:rPr>
          <w:rFonts w:hint="eastAsia"/>
          <w:sz w:val="24"/>
          <w:lang w:val="en-US" w:eastAsia="zh-CN"/>
        </w:rPr>
        <w:t>2</w:t>
      </w:r>
      <w:r>
        <w:rPr>
          <w:rFonts w:hint="eastAsia"/>
          <w:sz w:val="24"/>
        </w:rPr>
        <w:t>月1</w:t>
      </w:r>
      <w:r>
        <w:rPr>
          <w:rFonts w:hint="eastAsia"/>
          <w:sz w:val="24"/>
          <w:lang w:val="en-US" w:eastAsia="zh-CN"/>
        </w:rPr>
        <w:t>9</w:t>
      </w:r>
      <w:r>
        <w:rPr>
          <w:rFonts w:hint="eastAsia"/>
          <w:sz w:val="24"/>
        </w:rPr>
        <w:t>日　　</w:t>
      </w:r>
    </w:p>
    <w:p>
      <w:pPr>
        <w:wordWrap/>
        <w:spacing w:line="240" w:lineRule="auto"/>
        <w:ind w:firstLine="480" w:firstLineChars="200"/>
        <w:jc w:val="left"/>
        <w:rPr>
          <w:rFonts w:hint="eastAsia" w:ascii="Times New Roman" w:hAnsi="Times New Roman" w:eastAsia="宋体"/>
          <w:sz w:val="24"/>
          <w:lang w:eastAsia="zh-CN"/>
        </w:rPr>
      </w:pP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outlineLvl w:val="9"/>
        <w:rPr>
          <w:rFonts w:hint="eastAsia" w:ascii="Times New Roman" w:hAnsi="Times New Roman" w:eastAsia="宋体" w:cs="宋体"/>
          <w:sz w:val="28"/>
          <w:szCs w:val="28"/>
          <w:lang w:eastAsia="zh-CN"/>
        </w:rPr>
        <w:sectPr>
          <w:headerReference r:id="rId3" w:type="default"/>
          <w:footerReference r:id="rId4" w:type="default"/>
          <w:pgSz w:w="11906" w:h="16838"/>
          <w:pgMar w:top="981" w:right="1440" w:bottom="1440" w:left="1440" w:header="851" w:footer="992" w:gutter="0"/>
          <w:pgNumType w:fmt="decimal"/>
          <w:cols w:space="0" w:num="1"/>
          <w:rtlGutter w:val="0"/>
          <w:docGrid w:type="lines" w:linePitch="312" w:charSpace="0"/>
        </w:sectPr>
      </w:pPr>
    </w:p>
    <w:p>
      <w:pPr>
        <w:jc w:val="left"/>
        <w:rPr>
          <w:sz w:val="24"/>
        </w:rPr>
      </w:pPr>
    </w:p>
    <w:p>
      <w:pPr>
        <w:jc w:val="left"/>
        <w:rPr>
          <w:sz w:val="24"/>
        </w:rPr>
      </w:pPr>
    </w:p>
    <w:p>
      <w:pPr>
        <w:jc w:val="left"/>
        <w:rPr>
          <w:sz w:val="24"/>
        </w:rPr>
      </w:pPr>
    </w:p>
    <w:p>
      <w:pPr>
        <w:jc w:val="center"/>
        <w:rPr>
          <w:sz w:val="52"/>
          <w:szCs w:val="52"/>
        </w:rPr>
      </w:pPr>
      <w:r>
        <w:rPr>
          <w:rFonts w:hint="eastAsia"/>
          <w:sz w:val="52"/>
          <w:szCs w:val="52"/>
        </w:rPr>
        <w:t>漂白硫酸盐针叶木浆采购</w:t>
      </w:r>
    </w:p>
    <w:p>
      <w:pPr>
        <w:jc w:val="center"/>
        <w:rPr>
          <w:rFonts w:hint="eastAsia"/>
          <w:sz w:val="32"/>
          <w:szCs w:val="32"/>
        </w:rPr>
      </w:pPr>
      <w:r>
        <w:rPr>
          <w:rFonts w:hint="eastAsia"/>
          <w:sz w:val="32"/>
          <w:szCs w:val="32"/>
        </w:rPr>
        <w:t>（招标编号：2022GY</w:t>
      </w:r>
      <w:r>
        <w:rPr>
          <w:rFonts w:hint="eastAsia"/>
          <w:sz w:val="32"/>
          <w:szCs w:val="32"/>
          <w:lang w:val="en-US" w:eastAsia="zh-CN"/>
        </w:rPr>
        <w:t>331</w:t>
      </w:r>
      <w:r>
        <w:rPr>
          <w:rFonts w:hint="eastAsia"/>
          <w:sz w:val="32"/>
          <w:szCs w:val="32"/>
        </w:rPr>
        <w:t>）</w:t>
      </w:r>
    </w:p>
    <w:p>
      <w:pPr>
        <w:jc w:val="center"/>
        <w:rPr>
          <w:sz w:val="72"/>
          <w:szCs w:val="72"/>
        </w:rPr>
      </w:pPr>
    </w:p>
    <w:p>
      <w:pPr>
        <w:jc w:val="center"/>
        <w:rPr>
          <w:sz w:val="72"/>
          <w:szCs w:val="72"/>
        </w:rPr>
      </w:pPr>
    </w:p>
    <w:p>
      <w:pPr>
        <w:jc w:val="center"/>
        <w:rPr>
          <w:rFonts w:hint="eastAsia"/>
          <w:sz w:val="72"/>
          <w:szCs w:val="72"/>
        </w:rPr>
      </w:pPr>
    </w:p>
    <w:p>
      <w:pPr>
        <w:jc w:val="center"/>
        <w:rPr>
          <w:sz w:val="72"/>
          <w:szCs w:val="72"/>
        </w:rPr>
      </w:pPr>
      <w:r>
        <w:rPr>
          <w:rFonts w:hint="eastAsia"/>
          <w:b/>
          <w:bCs/>
          <w:sz w:val="72"/>
          <w:szCs w:val="72"/>
          <w:lang w:eastAsia="zh-CN"/>
        </w:rPr>
        <w:t>投</w:t>
      </w:r>
      <w:r>
        <w:rPr>
          <w:rFonts w:hint="eastAsia"/>
          <w:b/>
          <w:bCs/>
          <w:sz w:val="72"/>
          <w:szCs w:val="72"/>
          <w:lang w:val="en-US" w:eastAsia="zh-CN"/>
        </w:rPr>
        <w:t xml:space="preserve"> </w:t>
      </w:r>
      <w:r>
        <w:rPr>
          <w:rFonts w:hint="eastAsia"/>
          <w:b/>
          <w:bCs/>
          <w:sz w:val="72"/>
          <w:szCs w:val="72"/>
          <w:lang w:eastAsia="zh-CN"/>
        </w:rPr>
        <w:t>标</w:t>
      </w:r>
      <w:r>
        <w:rPr>
          <w:rFonts w:hint="eastAsia"/>
          <w:b/>
          <w:bCs/>
          <w:sz w:val="72"/>
          <w:szCs w:val="72"/>
          <w:lang w:val="en-US" w:eastAsia="zh-CN"/>
        </w:rPr>
        <w:t xml:space="preserve"> </w:t>
      </w:r>
      <w:r>
        <w:rPr>
          <w:rFonts w:hint="eastAsia"/>
          <w:b/>
          <w:bCs/>
          <w:sz w:val="72"/>
          <w:szCs w:val="72"/>
        </w:rPr>
        <w:t>文</w:t>
      </w:r>
      <w:r>
        <w:rPr>
          <w:rFonts w:hint="eastAsia"/>
          <w:b/>
          <w:bCs/>
          <w:sz w:val="72"/>
          <w:szCs w:val="72"/>
          <w:lang w:val="en-US" w:eastAsia="zh-CN"/>
        </w:rPr>
        <w:t xml:space="preserve"> </w:t>
      </w:r>
      <w:r>
        <w:rPr>
          <w:rFonts w:hint="eastAsia"/>
          <w:b/>
          <w:bCs/>
          <w:sz w:val="72"/>
          <w:szCs w:val="72"/>
        </w:rPr>
        <w:t>件</w:t>
      </w:r>
    </w:p>
    <w:p>
      <w:pPr>
        <w:spacing w:line="600" w:lineRule="auto"/>
        <w:jc w:val="center"/>
        <w:rPr>
          <w:rFonts w:hint="eastAsia" w:eastAsia="宋体"/>
          <w:sz w:val="36"/>
          <w:szCs w:val="36"/>
          <w:lang w:eastAsia="zh-CN"/>
        </w:rPr>
      </w:pPr>
      <w:r>
        <w:rPr>
          <w:rFonts w:hint="eastAsia"/>
          <w:sz w:val="36"/>
          <w:szCs w:val="36"/>
          <w:lang w:eastAsia="zh-CN"/>
        </w:rPr>
        <w:t>（第一部分：资格文件）</w:t>
      </w:r>
    </w:p>
    <w:p>
      <w:pPr>
        <w:jc w:val="center"/>
        <w:rPr>
          <w:sz w:val="72"/>
          <w:szCs w:val="72"/>
        </w:rPr>
      </w:pPr>
    </w:p>
    <w:p>
      <w:pPr>
        <w:jc w:val="center"/>
        <w:rPr>
          <w:rFonts w:hint="eastAsia"/>
          <w:sz w:val="72"/>
          <w:szCs w:val="72"/>
        </w:rPr>
      </w:pPr>
    </w:p>
    <w:p>
      <w:pPr>
        <w:tabs>
          <w:tab w:val="left" w:leader="underscore" w:pos="7140"/>
        </w:tabs>
        <w:spacing w:line="800" w:lineRule="exact"/>
        <w:jc w:val="center"/>
        <w:rPr>
          <w:rFonts w:hint="eastAsia"/>
          <w:bCs/>
          <w:sz w:val="28"/>
          <w:szCs w:val="28"/>
        </w:rPr>
      </w:pPr>
    </w:p>
    <w:tbl>
      <w:tblPr>
        <w:tblStyle w:val="12"/>
        <w:tblW w:w="6624" w:type="dxa"/>
        <w:jc w:val="center"/>
        <w:tblInd w:w="2618" w:type="dxa"/>
        <w:tblBorders>
          <w:top w:val="none" w:color="auto" w:sz="0" w:space="0"/>
          <w:left w:val="none" w:color="auto" w:sz="0" w:space="0"/>
          <w:bottom w:val="single" w:color="000000" w:sz="4" w:space="0"/>
          <w:right w:val="none" w:color="auto" w:sz="0" w:space="0"/>
          <w:insideH w:val="single" w:color="000000" w:sz="4" w:space="0"/>
          <w:insideV w:val="none" w:color="auto" w:sz="0" w:space="0"/>
        </w:tblBorders>
        <w:tblLayout w:type="fixed"/>
        <w:tblCellMar>
          <w:top w:w="0" w:type="dxa"/>
          <w:left w:w="108" w:type="dxa"/>
          <w:bottom w:w="0" w:type="dxa"/>
          <w:right w:w="108" w:type="dxa"/>
        </w:tblCellMar>
      </w:tblPr>
      <w:tblGrid>
        <w:gridCol w:w="2003"/>
        <w:gridCol w:w="4621"/>
      </w:tblGrid>
      <w:tr>
        <w:tblPrEx>
          <w:tblBorders>
            <w:top w:val="none" w:color="auto" w:sz="0" w:space="0"/>
            <w:left w:val="none" w:color="auto" w:sz="0" w:space="0"/>
            <w:bottom w:val="single" w:color="000000" w:sz="4" w:space="0"/>
            <w:right w:val="none" w:color="auto" w:sz="0" w:space="0"/>
            <w:insideH w:val="single" w:color="000000" w:sz="4" w:space="0"/>
            <w:insideV w:val="none" w:color="auto" w:sz="0" w:space="0"/>
          </w:tblBorders>
          <w:tblLayout w:type="fixed"/>
          <w:tblCellMar>
            <w:top w:w="0" w:type="dxa"/>
            <w:left w:w="108" w:type="dxa"/>
            <w:bottom w:w="0" w:type="dxa"/>
            <w:right w:w="108" w:type="dxa"/>
          </w:tblCellMar>
        </w:tblPrEx>
        <w:trPr>
          <w:jc w:val="center"/>
        </w:trPr>
        <w:tc>
          <w:tcPr>
            <w:tcW w:w="2003" w:type="dxa"/>
            <w:tcBorders>
              <w:top w:val="nil"/>
              <w:bottom w:val="nil"/>
            </w:tcBorders>
            <w:vAlign w:val="top"/>
          </w:tcPr>
          <w:p>
            <w:pPr>
              <w:tabs>
                <w:tab w:val="left" w:leader="underscore" w:pos="7140"/>
              </w:tabs>
              <w:wordWrap w:val="0"/>
              <w:jc w:val="right"/>
              <w:rPr>
                <w:rFonts w:hint="eastAsia"/>
                <w:bCs/>
                <w:sz w:val="28"/>
                <w:szCs w:val="28"/>
              </w:rPr>
            </w:pPr>
            <w:r>
              <w:rPr>
                <w:rFonts w:hint="eastAsia"/>
                <w:bCs/>
                <w:sz w:val="28"/>
                <w:szCs w:val="28"/>
              </w:rPr>
              <w:t>投  标  人：</w:t>
            </w:r>
          </w:p>
        </w:tc>
        <w:tc>
          <w:tcPr>
            <w:tcW w:w="4621" w:type="dxa"/>
            <w:vAlign w:val="top"/>
          </w:tcPr>
          <w:p>
            <w:pPr>
              <w:tabs>
                <w:tab w:val="left" w:leader="underscore" w:pos="7140"/>
              </w:tabs>
              <w:jc w:val="center"/>
              <w:rPr>
                <w:rFonts w:hint="eastAsia"/>
                <w:bCs/>
                <w:sz w:val="28"/>
                <w:szCs w:val="28"/>
              </w:rPr>
            </w:pPr>
            <w:r>
              <w:rPr>
                <w:rFonts w:hint="eastAsia"/>
                <w:bCs/>
                <w:sz w:val="28"/>
                <w:szCs w:val="28"/>
              </w:rPr>
              <w:t>（加盖公章）</w:t>
            </w:r>
          </w:p>
        </w:tc>
      </w:tr>
      <w:tr>
        <w:tblPrEx>
          <w:tblBorders>
            <w:top w:val="none" w:color="auto" w:sz="0" w:space="0"/>
            <w:left w:val="none" w:color="auto" w:sz="0" w:space="0"/>
            <w:bottom w:val="single" w:color="000000" w:sz="4" w:space="0"/>
            <w:right w:val="none" w:color="auto" w:sz="0" w:space="0"/>
            <w:insideH w:val="single" w:color="000000" w:sz="4" w:space="0"/>
            <w:insideV w:val="none" w:color="auto" w:sz="0" w:space="0"/>
          </w:tblBorders>
          <w:tblLayout w:type="fixed"/>
          <w:tblCellMar>
            <w:top w:w="0" w:type="dxa"/>
            <w:left w:w="108" w:type="dxa"/>
            <w:bottom w:w="0" w:type="dxa"/>
            <w:right w:w="108" w:type="dxa"/>
          </w:tblCellMar>
        </w:tblPrEx>
        <w:trPr>
          <w:jc w:val="center"/>
        </w:trPr>
        <w:tc>
          <w:tcPr>
            <w:tcW w:w="2003" w:type="dxa"/>
            <w:tcBorders>
              <w:top w:val="nil"/>
              <w:bottom w:val="nil"/>
            </w:tcBorders>
            <w:vAlign w:val="top"/>
          </w:tcPr>
          <w:p>
            <w:pPr>
              <w:tabs>
                <w:tab w:val="left" w:leader="underscore" w:pos="7140"/>
              </w:tabs>
              <w:jc w:val="right"/>
              <w:rPr>
                <w:rFonts w:hint="eastAsia"/>
                <w:bCs/>
                <w:sz w:val="28"/>
                <w:szCs w:val="28"/>
              </w:rPr>
            </w:pPr>
            <w:r>
              <w:rPr>
                <w:rFonts w:hint="eastAsia"/>
                <w:bCs/>
                <w:sz w:val="28"/>
                <w:szCs w:val="28"/>
              </w:rPr>
              <w:t>投标人代表：</w:t>
            </w:r>
          </w:p>
        </w:tc>
        <w:tc>
          <w:tcPr>
            <w:tcW w:w="4621" w:type="dxa"/>
            <w:vAlign w:val="top"/>
          </w:tcPr>
          <w:p>
            <w:pPr>
              <w:tabs>
                <w:tab w:val="left" w:leader="underscore" w:pos="7140"/>
              </w:tabs>
              <w:jc w:val="center"/>
              <w:rPr>
                <w:rFonts w:hint="eastAsia"/>
                <w:bCs/>
                <w:sz w:val="28"/>
                <w:szCs w:val="28"/>
              </w:rPr>
            </w:pPr>
            <w:r>
              <w:rPr>
                <w:rFonts w:hint="eastAsia"/>
                <w:bCs/>
                <w:sz w:val="28"/>
                <w:szCs w:val="28"/>
              </w:rPr>
              <w:t>（签字）</w:t>
            </w:r>
          </w:p>
        </w:tc>
      </w:tr>
      <w:tr>
        <w:tblPrEx>
          <w:tblBorders>
            <w:top w:val="none" w:color="auto" w:sz="0" w:space="0"/>
            <w:left w:val="none" w:color="auto" w:sz="0" w:space="0"/>
            <w:bottom w:val="single" w:color="000000" w:sz="4" w:space="0"/>
            <w:right w:val="none" w:color="auto" w:sz="0" w:space="0"/>
            <w:insideH w:val="single" w:color="000000" w:sz="4" w:space="0"/>
            <w:insideV w:val="none" w:color="auto" w:sz="0" w:space="0"/>
          </w:tblBorders>
          <w:tblLayout w:type="fixed"/>
          <w:tblCellMar>
            <w:top w:w="0" w:type="dxa"/>
            <w:left w:w="108" w:type="dxa"/>
            <w:bottom w:w="0" w:type="dxa"/>
            <w:right w:w="108" w:type="dxa"/>
          </w:tblCellMar>
        </w:tblPrEx>
        <w:trPr>
          <w:jc w:val="center"/>
        </w:trPr>
        <w:tc>
          <w:tcPr>
            <w:tcW w:w="2003" w:type="dxa"/>
            <w:tcBorders>
              <w:top w:val="nil"/>
              <w:bottom w:val="nil"/>
            </w:tcBorders>
            <w:vAlign w:val="top"/>
          </w:tcPr>
          <w:p>
            <w:pPr>
              <w:tabs>
                <w:tab w:val="left" w:leader="underscore" w:pos="7140"/>
              </w:tabs>
              <w:wordWrap w:val="0"/>
              <w:jc w:val="right"/>
              <w:rPr>
                <w:rFonts w:hint="eastAsia"/>
                <w:bCs/>
                <w:sz w:val="28"/>
                <w:szCs w:val="28"/>
              </w:rPr>
            </w:pPr>
            <w:r>
              <w:rPr>
                <w:rFonts w:hint="eastAsia"/>
                <w:bCs/>
                <w:sz w:val="28"/>
                <w:szCs w:val="28"/>
              </w:rPr>
              <w:t xml:space="preserve">日 </w:t>
            </w:r>
            <w:r>
              <w:rPr>
                <w:bCs/>
                <w:sz w:val="28"/>
                <w:szCs w:val="28"/>
              </w:rPr>
              <w:t xml:space="preserve">  </w:t>
            </w:r>
            <w:r>
              <w:rPr>
                <w:rFonts w:hint="eastAsia"/>
                <w:bCs/>
                <w:sz w:val="28"/>
                <w:szCs w:val="28"/>
              </w:rPr>
              <w:t xml:space="preserve">   期：</w:t>
            </w:r>
          </w:p>
        </w:tc>
        <w:tc>
          <w:tcPr>
            <w:tcW w:w="4621" w:type="dxa"/>
            <w:vAlign w:val="top"/>
          </w:tcPr>
          <w:p>
            <w:pPr>
              <w:tabs>
                <w:tab w:val="left" w:leader="underscore" w:pos="7140"/>
              </w:tabs>
              <w:jc w:val="center"/>
              <w:rPr>
                <w:rFonts w:hint="eastAsia"/>
                <w:bCs/>
                <w:sz w:val="28"/>
                <w:szCs w:val="28"/>
              </w:rPr>
            </w:pPr>
            <w:r>
              <w:rPr>
                <w:rFonts w:hint="eastAsia"/>
                <w:bCs/>
                <w:sz w:val="28"/>
                <w:szCs w:val="28"/>
              </w:rPr>
              <w:t>年   月   日</w:t>
            </w:r>
          </w:p>
        </w:tc>
      </w:tr>
    </w:tbl>
    <w:p>
      <w:pPr>
        <w:tabs>
          <w:tab w:val="left" w:leader="underscore" w:pos="7140"/>
        </w:tabs>
        <w:spacing w:line="800" w:lineRule="exact"/>
        <w:rPr>
          <w:bCs/>
          <w:sz w:val="28"/>
          <w:szCs w:val="28"/>
        </w:rPr>
      </w:pPr>
    </w:p>
    <w:p>
      <w:pPr>
        <w:tabs>
          <w:tab w:val="left" w:leader="underscore" w:pos="7140"/>
        </w:tabs>
        <w:rPr>
          <w:rFonts w:ascii="宋体" w:hAnsi="宋体"/>
          <w:bCs/>
          <w:sz w:val="28"/>
          <w:szCs w:val="28"/>
        </w:rPr>
      </w:pPr>
      <w:r>
        <w:rPr>
          <w:bCs/>
          <w:sz w:val="28"/>
          <w:szCs w:val="28"/>
        </w:rPr>
        <w:br w:type="page"/>
      </w:r>
      <w:r>
        <w:rPr>
          <w:rFonts w:hint="eastAsia" w:ascii="宋体" w:hAnsi="宋体"/>
          <w:bCs/>
          <w:sz w:val="28"/>
          <w:szCs w:val="28"/>
        </w:rPr>
        <w:t>一、营业执照复印件</w:t>
      </w:r>
    </w:p>
    <w:p>
      <w:pPr>
        <w:tabs>
          <w:tab w:val="left" w:leader="underscore" w:pos="7140"/>
        </w:tabs>
        <w:rPr>
          <w:rFonts w:ascii="宋体" w:hAnsi="宋体"/>
          <w:bCs/>
          <w:sz w:val="28"/>
          <w:szCs w:val="28"/>
        </w:rPr>
      </w:pPr>
    </w:p>
    <w:p>
      <w:pPr>
        <w:tabs>
          <w:tab w:val="left" w:leader="underscore" w:pos="7140"/>
        </w:tabs>
        <w:rPr>
          <w:rFonts w:hint="eastAsia" w:ascii="宋体" w:hAnsi="宋体"/>
          <w:bCs/>
          <w:sz w:val="28"/>
          <w:szCs w:val="28"/>
        </w:rPr>
      </w:pPr>
    </w:p>
    <w:p>
      <w:pPr>
        <w:tabs>
          <w:tab w:val="left" w:leader="underscore" w:pos="7140"/>
        </w:tabs>
        <w:rPr>
          <w:rFonts w:ascii="宋体" w:hAnsi="宋体"/>
          <w:bCs/>
          <w:sz w:val="28"/>
          <w:szCs w:val="28"/>
        </w:rPr>
      </w:pPr>
      <w:r>
        <w:rPr>
          <w:rFonts w:ascii="宋体" w:hAnsi="宋体"/>
          <w:bCs/>
          <w:sz w:val="28"/>
          <w:szCs w:val="28"/>
        </w:rPr>
        <w:br w:type="page"/>
      </w:r>
      <w:r>
        <w:rPr>
          <w:rFonts w:hint="eastAsia" w:ascii="宋体" w:hAnsi="宋体"/>
          <w:bCs/>
          <w:sz w:val="28"/>
          <w:szCs w:val="28"/>
        </w:rPr>
        <w:t>二、</w:t>
      </w:r>
      <w:r>
        <w:rPr>
          <w:rFonts w:hint="eastAsia" w:ascii="宋体" w:hAnsi="宋体"/>
          <w:bCs/>
          <w:sz w:val="28"/>
          <w:szCs w:val="28"/>
          <w:lang w:val="en-US" w:eastAsia="zh-CN"/>
        </w:rPr>
        <w:t>2021</w:t>
      </w:r>
      <w:r>
        <w:rPr>
          <w:rFonts w:hint="eastAsia" w:ascii="宋体" w:hAnsi="宋体"/>
          <w:bCs/>
          <w:sz w:val="28"/>
          <w:szCs w:val="28"/>
        </w:rPr>
        <w:t>年财务状况报告</w:t>
      </w:r>
    </w:p>
    <w:p>
      <w:pPr>
        <w:tabs>
          <w:tab w:val="left" w:leader="underscore" w:pos="7140"/>
        </w:tabs>
        <w:rPr>
          <w:rFonts w:hint="eastAsia" w:ascii="宋体" w:hAnsi="宋体"/>
          <w:bCs/>
          <w:sz w:val="28"/>
          <w:szCs w:val="28"/>
        </w:rPr>
      </w:pPr>
    </w:p>
    <w:p>
      <w:pPr>
        <w:tabs>
          <w:tab w:val="left" w:leader="underscore" w:pos="7140"/>
        </w:tabs>
        <w:rPr>
          <w:rFonts w:ascii="宋体" w:hAnsi="宋体"/>
          <w:bCs/>
          <w:sz w:val="28"/>
          <w:szCs w:val="28"/>
        </w:rPr>
      </w:pPr>
      <w:r>
        <w:rPr>
          <w:rFonts w:ascii="宋体" w:hAnsi="宋体"/>
          <w:bCs/>
          <w:sz w:val="28"/>
          <w:szCs w:val="28"/>
        </w:rPr>
        <w:br w:type="page"/>
      </w:r>
      <w:r>
        <w:rPr>
          <w:rFonts w:hint="eastAsia" w:ascii="宋体" w:hAnsi="宋体"/>
          <w:bCs/>
          <w:sz w:val="28"/>
          <w:szCs w:val="28"/>
          <w:lang w:eastAsia="zh-CN"/>
        </w:rPr>
        <w:t>三</w:t>
      </w:r>
      <w:r>
        <w:rPr>
          <w:rFonts w:hint="eastAsia" w:ascii="宋体" w:hAnsi="宋体"/>
          <w:bCs/>
          <w:sz w:val="28"/>
          <w:szCs w:val="28"/>
        </w:rPr>
        <w:t>、法定代表人授权书</w:t>
      </w:r>
    </w:p>
    <w:p>
      <w:pPr>
        <w:tabs>
          <w:tab w:val="left" w:leader="underscore" w:pos="7140"/>
        </w:tabs>
        <w:rPr>
          <w:rFonts w:hint="eastAsia" w:ascii="宋体" w:hAnsi="宋体"/>
          <w:bCs/>
          <w:sz w:val="28"/>
          <w:szCs w:val="28"/>
        </w:rPr>
      </w:pPr>
    </w:p>
    <w:p>
      <w:pPr>
        <w:spacing w:line="360" w:lineRule="auto"/>
        <w:jc w:val="center"/>
        <w:rPr>
          <w:b/>
          <w:bCs/>
          <w:sz w:val="30"/>
          <w:szCs w:val="30"/>
        </w:rPr>
      </w:pPr>
      <w:r>
        <w:rPr>
          <w:rFonts w:hint="eastAsia"/>
          <w:b/>
          <w:bCs/>
          <w:sz w:val="30"/>
          <w:szCs w:val="30"/>
        </w:rPr>
        <w:t>法定代表人授权书</w:t>
      </w:r>
    </w:p>
    <w:p>
      <w:pPr>
        <w:spacing w:line="360" w:lineRule="auto"/>
        <w:rPr>
          <w:bCs/>
          <w:sz w:val="28"/>
          <w:szCs w:val="28"/>
        </w:rPr>
      </w:pPr>
      <w:r>
        <w:rPr>
          <w:rFonts w:hint="eastAsia"/>
          <w:bCs/>
          <w:sz w:val="28"/>
          <w:szCs w:val="28"/>
          <w:u w:val="single"/>
        </w:rPr>
        <w:t xml:space="preserve">       （招标人名称）      </w:t>
      </w:r>
      <w:r>
        <w:rPr>
          <w:rFonts w:hint="eastAsia"/>
          <w:bCs/>
          <w:sz w:val="28"/>
          <w:szCs w:val="28"/>
        </w:rPr>
        <w:t>：</w:t>
      </w:r>
    </w:p>
    <w:p>
      <w:pPr>
        <w:spacing w:line="360" w:lineRule="auto"/>
        <w:ind w:firstLine="560" w:firstLineChars="200"/>
        <w:rPr>
          <w:bCs/>
          <w:sz w:val="28"/>
          <w:szCs w:val="28"/>
        </w:rPr>
      </w:pPr>
      <w:r>
        <w:rPr>
          <w:rFonts w:hint="eastAsia"/>
          <w:bCs/>
          <w:sz w:val="28"/>
          <w:szCs w:val="28"/>
          <w:u w:val="single"/>
        </w:rPr>
        <w:t xml:space="preserve">（投标人全称）   </w:t>
      </w:r>
      <w:r>
        <w:rPr>
          <w:rFonts w:hint="eastAsia"/>
          <w:bCs/>
          <w:sz w:val="28"/>
          <w:szCs w:val="28"/>
        </w:rPr>
        <w:t>法定代表人</w:t>
      </w:r>
      <w:r>
        <w:rPr>
          <w:rFonts w:hint="eastAsia"/>
          <w:bCs/>
          <w:sz w:val="28"/>
          <w:szCs w:val="28"/>
          <w:u w:val="single"/>
        </w:rPr>
        <w:t xml:space="preserve">   （姓名）   </w:t>
      </w:r>
      <w:r>
        <w:rPr>
          <w:rFonts w:hint="eastAsia"/>
          <w:bCs/>
          <w:sz w:val="28"/>
          <w:szCs w:val="28"/>
        </w:rPr>
        <w:t>授权</w:t>
      </w:r>
      <w:r>
        <w:rPr>
          <w:rFonts w:hint="eastAsia"/>
          <w:bCs/>
          <w:sz w:val="28"/>
          <w:szCs w:val="28"/>
          <w:u w:val="single"/>
        </w:rPr>
        <w:t xml:space="preserve">  （投标人代表姓名）  </w:t>
      </w:r>
      <w:r>
        <w:rPr>
          <w:rFonts w:hint="eastAsia"/>
          <w:bCs/>
          <w:sz w:val="28"/>
          <w:szCs w:val="28"/>
        </w:rPr>
        <w:t>为投标人代表，代表本公司参加贵处组织的</w:t>
      </w:r>
      <w:r>
        <w:rPr>
          <w:rFonts w:hint="eastAsia"/>
          <w:bCs/>
          <w:sz w:val="28"/>
          <w:szCs w:val="28"/>
          <w:u w:val="single"/>
        </w:rPr>
        <w:t xml:space="preserve">          </w:t>
      </w:r>
      <w:r>
        <w:rPr>
          <w:rFonts w:hint="eastAsia"/>
          <w:bCs/>
          <w:sz w:val="28"/>
          <w:szCs w:val="28"/>
        </w:rPr>
        <w:t>项目（招标编号</w:t>
      </w:r>
      <w:r>
        <w:rPr>
          <w:rFonts w:hint="eastAsia"/>
          <w:bCs/>
          <w:sz w:val="28"/>
          <w:szCs w:val="28"/>
          <w:u w:val="single"/>
        </w:rPr>
        <w:t xml:space="preserve">        </w:t>
      </w:r>
      <w:r>
        <w:rPr>
          <w:rFonts w:hint="eastAsia"/>
          <w:bCs/>
          <w:sz w:val="28"/>
          <w:szCs w:val="28"/>
        </w:rPr>
        <w:t>）投标活动，全权代表我方处理投标过程的一切事宜。投标人代表在投标过程中所签署的一切文件和处理与之有关的一切事务，我均予以承认。投标人代表无转委权。特此授权。</w:t>
      </w:r>
    </w:p>
    <w:p>
      <w:pPr>
        <w:spacing w:line="360" w:lineRule="auto"/>
        <w:rPr>
          <w:bCs/>
          <w:sz w:val="28"/>
          <w:szCs w:val="28"/>
        </w:rPr>
      </w:pPr>
    </w:p>
    <w:p>
      <w:pPr>
        <w:spacing w:line="360" w:lineRule="auto"/>
        <w:rPr>
          <w:rFonts w:hint="eastAsia"/>
          <w:bCs/>
          <w:sz w:val="28"/>
          <w:szCs w:val="28"/>
        </w:rPr>
      </w:pPr>
      <w:r>
        <w:rPr>
          <w:rFonts w:hint="eastAsia"/>
          <w:bCs/>
          <w:sz w:val="28"/>
          <w:szCs w:val="28"/>
        </w:rPr>
        <w:t>投标人代表：</w:t>
      </w:r>
      <w:r>
        <w:rPr>
          <w:rFonts w:hint="eastAsia"/>
          <w:bCs/>
          <w:sz w:val="28"/>
          <w:szCs w:val="28"/>
          <w:u w:val="single"/>
        </w:rPr>
        <w:t>　　　　　　　</w:t>
      </w:r>
      <w:r>
        <w:rPr>
          <w:rFonts w:hint="eastAsia"/>
          <w:bCs/>
          <w:sz w:val="28"/>
          <w:szCs w:val="28"/>
        </w:rPr>
        <w:t>性别：</w:t>
      </w:r>
      <w:r>
        <w:rPr>
          <w:rFonts w:hint="eastAsia"/>
          <w:bCs/>
          <w:sz w:val="28"/>
          <w:szCs w:val="28"/>
          <w:u w:val="single"/>
        </w:rPr>
        <w:t>　　　　</w:t>
      </w:r>
      <w:r>
        <w:rPr>
          <w:rFonts w:hint="eastAsia"/>
          <w:bCs/>
          <w:sz w:val="28"/>
          <w:szCs w:val="28"/>
        </w:rPr>
        <w:t>身份证号：</w:t>
      </w:r>
      <w:r>
        <w:rPr>
          <w:rFonts w:hint="eastAsia"/>
          <w:bCs/>
          <w:sz w:val="28"/>
          <w:szCs w:val="28"/>
          <w:u w:val="single"/>
        </w:rPr>
        <w:t>　　　　　　　</w:t>
      </w:r>
    </w:p>
    <w:p>
      <w:pPr>
        <w:spacing w:line="360" w:lineRule="auto"/>
        <w:rPr>
          <w:rFonts w:hint="eastAsia"/>
          <w:bCs/>
          <w:sz w:val="28"/>
          <w:szCs w:val="28"/>
        </w:rPr>
      </w:pPr>
      <w:r>
        <w:rPr>
          <w:rFonts w:hint="eastAsia"/>
          <w:bCs/>
          <w:sz w:val="28"/>
          <w:szCs w:val="28"/>
        </w:rPr>
        <w:t>单位：</w:t>
      </w:r>
      <w:r>
        <w:rPr>
          <w:rFonts w:hint="eastAsia"/>
          <w:bCs/>
          <w:sz w:val="28"/>
          <w:szCs w:val="28"/>
          <w:u w:val="single"/>
        </w:rPr>
        <w:t>　　　　　　　　　　</w:t>
      </w:r>
      <w:r>
        <w:rPr>
          <w:rFonts w:hint="eastAsia"/>
          <w:bCs/>
          <w:sz w:val="28"/>
          <w:szCs w:val="28"/>
        </w:rPr>
        <w:t>部门：</w:t>
      </w:r>
      <w:r>
        <w:rPr>
          <w:rFonts w:hint="eastAsia"/>
          <w:bCs/>
          <w:sz w:val="28"/>
          <w:szCs w:val="28"/>
          <w:u w:val="single"/>
        </w:rPr>
        <w:t>　　　　</w:t>
      </w:r>
      <w:r>
        <w:rPr>
          <w:rFonts w:hint="eastAsia"/>
          <w:bCs/>
          <w:sz w:val="28"/>
          <w:szCs w:val="28"/>
        </w:rPr>
        <w:t>职务：</w:t>
      </w:r>
      <w:r>
        <w:rPr>
          <w:rFonts w:hint="eastAsia"/>
          <w:bCs/>
          <w:sz w:val="28"/>
          <w:szCs w:val="28"/>
          <w:u w:val="single"/>
        </w:rPr>
        <w:t>　　　　　　　　　</w:t>
      </w:r>
    </w:p>
    <w:p>
      <w:pPr>
        <w:spacing w:line="360" w:lineRule="auto"/>
        <w:rPr>
          <w:rFonts w:hint="eastAsia"/>
          <w:bCs/>
          <w:sz w:val="28"/>
          <w:szCs w:val="28"/>
        </w:rPr>
      </w:pPr>
      <w:r>
        <w:rPr>
          <w:rFonts w:hint="eastAsia"/>
          <w:bCs/>
          <w:sz w:val="28"/>
          <w:szCs w:val="28"/>
        </w:rPr>
        <w:t>详细通讯地址：</w:t>
      </w:r>
      <w:r>
        <w:rPr>
          <w:rFonts w:hint="eastAsia"/>
          <w:bCs/>
          <w:sz w:val="28"/>
          <w:szCs w:val="28"/>
          <w:u w:val="single"/>
        </w:rPr>
        <w:t>　　　　　　</w:t>
      </w:r>
      <w:r>
        <w:rPr>
          <w:rFonts w:hint="eastAsia"/>
          <w:bCs/>
          <w:sz w:val="28"/>
          <w:szCs w:val="28"/>
        </w:rPr>
        <w:t>邮编：</w:t>
      </w:r>
      <w:r>
        <w:rPr>
          <w:rFonts w:hint="eastAsia"/>
          <w:bCs/>
          <w:sz w:val="28"/>
          <w:szCs w:val="28"/>
          <w:u w:val="single"/>
        </w:rPr>
        <w:t>　　　　</w:t>
      </w:r>
      <w:r>
        <w:rPr>
          <w:rFonts w:hint="eastAsia"/>
          <w:bCs/>
          <w:sz w:val="28"/>
          <w:szCs w:val="28"/>
        </w:rPr>
        <w:t>电话：</w:t>
      </w:r>
      <w:r>
        <w:rPr>
          <w:rFonts w:hint="eastAsia"/>
          <w:bCs/>
          <w:sz w:val="28"/>
          <w:szCs w:val="28"/>
          <w:u w:val="single"/>
        </w:rPr>
        <w:t>　　　　　　　　　</w:t>
      </w:r>
    </w:p>
    <w:p>
      <w:pPr>
        <w:spacing w:line="360" w:lineRule="auto"/>
        <w:rPr>
          <w:b/>
          <w:bCs/>
          <w:sz w:val="28"/>
          <w:szCs w:val="28"/>
        </w:rPr>
      </w:pPr>
    </w:p>
    <w:p>
      <w:pPr>
        <w:spacing w:line="360" w:lineRule="auto"/>
        <w:ind w:firstLine="3360" w:firstLineChars="1200"/>
        <w:rPr>
          <w:bCs/>
          <w:sz w:val="28"/>
          <w:szCs w:val="28"/>
        </w:rPr>
      </w:pPr>
      <w:r>
        <w:rPr>
          <w:rFonts w:hint="eastAsia"/>
          <w:bCs/>
          <w:sz w:val="28"/>
          <w:szCs w:val="28"/>
        </w:rPr>
        <w:t>授权方</w:t>
      </w:r>
    </w:p>
    <w:p>
      <w:pPr>
        <w:spacing w:line="360" w:lineRule="auto"/>
        <w:ind w:firstLine="3360" w:firstLineChars="1200"/>
        <w:rPr>
          <w:rFonts w:hint="eastAsia"/>
          <w:bCs/>
          <w:sz w:val="28"/>
          <w:szCs w:val="28"/>
        </w:rPr>
      </w:pPr>
      <w:r>
        <w:rPr>
          <w:rFonts w:hint="eastAsia"/>
          <w:bCs/>
          <w:sz w:val="28"/>
          <w:szCs w:val="28"/>
        </w:rPr>
        <w:t>投标人名称：</w:t>
      </w:r>
      <w:r>
        <w:rPr>
          <w:rFonts w:hint="eastAsia"/>
          <w:bCs/>
          <w:sz w:val="28"/>
          <w:szCs w:val="28"/>
          <w:u w:val="single"/>
        </w:rPr>
        <w:t>　　（全称并加盖公章）　　</w:t>
      </w:r>
    </w:p>
    <w:p>
      <w:pPr>
        <w:spacing w:line="360" w:lineRule="auto"/>
        <w:ind w:firstLine="3360" w:firstLineChars="1200"/>
        <w:rPr>
          <w:rFonts w:hint="eastAsia"/>
          <w:bCs/>
          <w:sz w:val="28"/>
          <w:szCs w:val="28"/>
        </w:rPr>
      </w:pPr>
      <w:r>
        <w:rPr>
          <w:rFonts w:hint="eastAsia"/>
          <w:bCs/>
          <w:sz w:val="28"/>
          <w:szCs w:val="28"/>
        </w:rPr>
        <w:t>法定代表人签字或盖章：</w:t>
      </w:r>
      <w:r>
        <w:rPr>
          <w:rFonts w:hint="eastAsia"/>
          <w:bCs/>
          <w:sz w:val="28"/>
          <w:szCs w:val="28"/>
          <w:u w:val="single"/>
        </w:rPr>
        <w:t>　　　　　　　　</w:t>
      </w:r>
    </w:p>
    <w:p>
      <w:pPr>
        <w:spacing w:line="360" w:lineRule="auto"/>
        <w:ind w:firstLine="3360" w:firstLineChars="1200"/>
        <w:rPr>
          <w:rFonts w:hint="eastAsia"/>
          <w:bCs/>
          <w:sz w:val="28"/>
          <w:szCs w:val="28"/>
          <w:u w:val="single"/>
        </w:rPr>
      </w:pPr>
      <w:r>
        <w:rPr>
          <w:rFonts w:hint="eastAsia"/>
          <w:bCs/>
          <w:sz w:val="28"/>
          <w:szCs w:val="28"/>
        </w:rPr>
        <w:t>日　　期：</w:t>
      </w:r>
      <w:r>
        <w:rPr>
          <w:rFonts w:hint="eastAsia"/>
          <w:bCs/>
          <w:sz w:val="28"/>
          <w:szCs w:val="28"/>
          <w:u w:val="single"/>
        </w:rPr>
        <w:t>　　　　　　　　　　　　　　</w:t>
      </w:r>
    </w:p>
    <w:p>
      <w:pPr>
        <w:spacing w:line="360" w:lineRule="auto"/>
        <w:ind w:firstLine="3373" w:firstLineChars="1200"/>
        <w:rPr>
          <w:b/>
          <w:bCs/>
          <w:sz w:val="28"/>
          <w:szCs w:val="28"/>
        </w:rPr>
      </w:pPr>
    </w:p>
    <w:p>
      <w:pPr>
        <w:spacing w:line="360" w:lineRule="auto"/>
        <w:ind w:firstLine="3360" w:firstLineChars="1200"/>
        <w:rPr>
          <w:bCs/>
          <w:sz w:val="28"/>
          <w:szCs w:val="28"/>
        </w:rPr>
      </w:pPr>
      <w:r>
        <w:rPr>
          <w:rFonts w:hint="eastAsia"/>
          <w:bCs/>
          <w:sz w:val="28"/>
          <w:szCs w:val="28"/>
        </w:rPr>
        <w:t>接受授权方</w:t>
      </w:r>
    </w:p>
    <w:p>
      <w:pPr>
        <w:spacing w:line="360" w:lineRule="auto"/>
        <w:ind w:firstLine="3360" w:firstLineChars="1200"/>
        <w:rPr>
          <w:rFonts w:hint="eastAsia"/>
          <w:bCs/>
          <w:sz w:val="28"/>
          <w:szCs w:val="28"/>
        </w:rPr>
      </w:pPr>
      <w:r>
        <w:rPr>
          <w:rFonts w:hint="eastAsia"/>
          <w:bCs/>
          <w:sz w:val="28"/>
          <w:szCs w:val="28"/>
        </w:rPr>
        <w:t>投标人代表签字：</w:t>
      </w:r>
      <w:r>
        <w:rPr>
          <w:rFonts w:hint="eastAsia"/>
          <w:bCs/>
          <w:sz w:val="28"/>
          <w:szCs w:val="28"/>
          <w:u w:val="single"/>
        </w:rPr>
        <w:t>　　　　　　　　　　　</w:t>
      </w:r>
    </w:p>
    <w:p>
      <w:pPr>
        <w:tabs>
          <w:tab w:val="left" w:leader="underscore" w:pos="7140"/>
        </w:tabs>
        <w:spacing w:line="360" w:lineRule="auto"/>
        <w:ind w:firstLine="3360" w:firstLineChars="1200"/>
        <w:rPr>
          <w:rFonts w:hint="eastAsia"/>
          <w:bCs/>
          <w:sz w:val="28"/>
          <w:szCs w:val="28"/>
          <w:u w:val="single"/>
        </w:rPr>
      </w:pPr>
      <w:r>
        <w:rPr>
          <w:rFonts w:hint="eastAsia"/>
          <w:bCs/>
          <w:sz w:val="28"/>
          <w:szCs w:val="28"/>
        </w:rPr>
        <w:t>日　　期：</w:t>
      </w:r>
      <w:r>
        <w:rPr>
          <w:rFonts w:hint="eastAsia"/>
          <w:bCs/>
          <w:sz w:val="28"/>
          <w:szCs w:val="28"/>
          <w:u w:val="single"/>
        </w:rPr>
        <w:t>　　　　　　　　　　　　　　</w:t>
      </w:r>
    </w:p>
    <w:p>
      <w:pPr>
        <w:tabs>
          <w:tab w:val="left" w:leader="underscore" w:pos="7140"/>
        </w:tabs>
        <w:rPr>
          <w:rFonts w:ascii="宋体" w:hAnsi="宋体"/>
          <w:bCs/>
          <w:sz w:val="28"/>
          <w:szCs w:val="28"/>
        </w:rPr>
      </w:pPr>
      <w:r>
        <w:rPr>
          <w:rFonts w:hint="eastAsia"/>
          <w:bCs/>
          <w:sz w:val="28"/>
          <w:szCs w:val="28"/>
          <w:u w:val="single"/>
        </w:rPr>
        <w:br w:type="page"/>
      </w:r>
      <w:r>
        <w:rPr>
          <w:rFonts w:hint="eastAsia" w:ascii="宋体" w:hAnsi="宋体"/>
          <w:bCs/>
          <w:sz w:val="28"/>
          <w:szCs w:val="28"/>
          <w:lang w:eastAsia="zh-CN"/>
        </w:rPr>
        <w:t>四</w:t>
      </w:r>
      <w:r>
        <w:rPr>
          <w:rFonts w:hint="eastAsia" w:ascii="宋体" w:hAnsi="宋体"/>
          <w:bCs/>
          <w:sz w:val="28"/>
          <w:szCs w:val="28"/>
        </w:rPr>
        <w:t>、声明函</w:t>
      </w:r>
    </w:p>
    <w:p>
      <w:pPr>
        <w:tabs>
          <w:tab w:val="left" w:leader="underscore" w:pos="7140"/>
        </w:tabs>
        <w:rPr>
          <w:rFonts w:hint="eastAsia" w:ascii="宋体" w:hAnsi="宋体"/>
          <w:bCs/>
          <w:sz w:val="28"/>
          <w:szCs w:val="28"/>
        </w:rPr>
      </w:pPr>
    </w:p>
    <w:p>
      <w:pPr>
        <w:spacing w:before="156" w:beforeLines="50" w:after="156" w:afterLines="50" w:line="440" w:lineRule="exact"/>
        <w:jc w:val="center"/>
        <w:rPr>
          <w:rFonts w:hint="eastAsia"/>
          <w:b/>
          <w:bCs/>
          <w:sz w:val="30"/>
          <w:szCs w:val="30"/>
        </w:rPr>
      </w:pPr>
      <w:r>
        <w:rPr>
          <w:rFonts w:hint="eastAsia"/>
          <w:b/>
          <w:bCs/>
          <w:spacing w:val="20"/>
          <w:sz w:val="30"/>
          <w:szCs w:val="30"/>
        </w:rPr>
        <w:t>声明函</w:t>
      </w:r>
    </w:p>
    <w:p>
      <w:pPr>
        <w:spacing w:line="360" w:lineRule="auto"/>
        <w:rPr>
          <w:rFonts w:hint="eastAsia"/>
          <w:sz w:val="28"/>
          <w:szCs w:val="28"/>
        </w:rPr>
      </w:pPr>
      <w:r>
        <w:rPr>
          <w:rFonts w:hint="eastAsia"/>
          <w:sz w:val="28"/>
          <w:szCs w:val="28"/>
        </w:rPr>
        <w:t>福建省青山纸业股份有限公司：</w:t>
      </w:r>
    </w:p>
    <w:p>
      <w:pPr>
        <w:spacing w:line="360" w:lineRule="auto"/>
        <w:ind w:firstLine="560" w:firstLineChars="200"/>
        <w:rPr>
          <w:rFonts w:hint="eastAsia"/>
          <w:sz w:val="28"/>
          <w:szCs w:val="28"/>
        </w:rPr>
      </w:pPr>
      <w:r>
        <w:rPr>
          <w:rFonts w:hint="eastAsia"/>
          <w:sz w:val="28"/>
          <w:szCs w:val="28"/>
        </w:rPr>
        <w:t>我方具备履行合同所必需的设备和专业技术能力，能够按照要求提供相应货物及服务，否则产生不利后果由我方承担责任。</w:t>
      </w:r>
    </w:p>
    <w:p>
      <w:pPr>
        <w:spacing w:line="360" w:lineRule="auto"/>
        <w:ind w:firstLine="560" w:firstLineChars="200"/>
        <w:rPr>
          <w:rFonts w:hint="eastAsia"/>
          <w:sz w:val="28"/>
          <w:szCs w:val="28"/>
        </w:rPr>
      </w:pPr>
      <w:r>
        <w:rPr>
          <w:rFonts w:hint="eastAsia"/>
          <w:sz w:val="28"/>
          <w:szCs w:val="28"/>
        </w:rPr>
        <w:t>我方近三年内在经营活动中没有重大违法记录。</w:t>
      </w:r>
    </w:p>
    <w:p>
      <w:pPr>
        <w:spacing w:line="360" w:lineRule="auto"/>
        <w:ind w:firstLine="560" w:firstLineChars="200"/>
        <w:rPr>
          <w:rFonts w:hint="eastAsia"/>
          <w:sz w:val="28"/>
          <w:szCs w:val="28"/>
        </w:rPr>
      </w:pPr>
      <w:r>
        <w:rPr>
          <w:rFonts w:hint="eastAsia"/>
          <w:sz w:val="28"/>
          <w:szCs w:val="28"/>
        </w:rPr>
        <w:t>特此声明。</w:t>
      </w:r>
    </w:p>
    <w:p>
      <w:pPr>
        <w:spacing w:line="360" w:lineRule="auto"/>
        <w:ind w:firstLine="560" w:firstLineChars="200"/>
        <w:rPr>
          <w:rFonts w:hint="eastAsia"/>
          <w:sz w:val="28"/>
          <w:szCs w:val="28"/>
        </w:rPr>
      </w:pPr>
    </w:p>
    <w:p>
      <w:pPr>
        <w:spacing w:line="360" w:lineRule="auto"/>
        <w:ind w:firstLine="560" w:firstLineChars="200"/>
        <w:rPr>
          <w:rFonts w:hint="eastAsia"/>
          <w:sz w:val="28"/>
          <w:szCs w:val="28"/>
        </w:rPr>
      </w:pPr>
    </w:p>
    <w:p>
      <w:pPr>
        <w:spacing w:line="360" w:lineRule="auto"/>
        <w:ind w:firstLine="560" w:firstLineChars="200"/>
        <w:rPr>
          <w:rFonts w:hint="eastAsia"/>
          <w:sz w:val="28"/>
          <w:szCs w:val="28"/>
        </w:rPr>
      </w:pPr>
      <w:r>
        <w:rPr>
          <w:rFonts w:hint="eastAsia"/>
          <w:sz w:val="28"/>
          <w:szCs w:val="28"/>
        </w:rPr>
        <w:t>投标人(全称并加盖公章)：_____________</w:t>
      </w:r>
    </w:p>
    <w:p>
      <w:pPr>
        <w:spacing w:line="360" w:lineRule="auto"/>
        <w:ind w:firstLine="560" w:firstLineChars="200"/>
        <w:rPr>
          <w:rFonts w:hint="eastAsia"/>
          <w:sz w:val="28"/>
          <w:szCs w:val="28"/>
        </w:rPr>
      </w:pPr>
      <w:r>
        <w:rPr>
          <w:rFonts w:hint="eastAsia"/>
          <w:sz w:val="28"/>
          <w:szCs w:val="28"/>
        </w:rPr>
        <w:t>法定代表人或被授权人(签字):_____________</w:t>
      </w:r>
    </w:p>
    <w:p>
      <w:pPr>
        <w:tabs>
          <w:tab w:val="left" w:leader="underscore" w:pos="7140"/>
        </w:tabs>
        <w:ind w:firstLine="560" w:firstLineChars="200"/>
        <w:rPr>
          <w:rFonts w:hint="eastAsia"/>
        </w:rPr>
      </w:pPr>
      <w:r>
        <w:rPr>
          <w:rFonts w:hint="eastAsia"/>
          <w:sz w:val="28"/>
          <w:szCs w:val="28"/>
        </w:rPr>
        <w:t>日期：_____________</w:t>
      </w:r>
    </w:p>
    <w:p>
      <w:pPr>
        <w:tabs>
          <w:tab w:val="left" w:leader="underscore" w:pos="7140"/>
        </w:tabs>
        <w:rPr>
          <w:rFonts w:ascii="宋体" w:hAnsi="宋体"/>
          <w:bCs/>
          <w:sz w:val="28"/>
          <w:szCs w:val="28"/>
        </w:rPr>
      </w:pPr>
      <w:r>
        <w:rPr>
          <w:rFonts w:ascii="宋体" w:hAnsi="宋体"/>
          <w:bCs/>
          <w:sz w:val="28"/>
          <w:szCs w:val="28"/>
        </w:rPr>
        <w:br w:type="page"/>
      </w:r>
      <w:r>
        <w:rPr>
          <w:rFonts w:hint="eastAsia" w:ascii="宋体" w:hAnsi="宋体"/>
          <w:bCs/>
          <w:sz w:val="28"/>
          <w:szCs w:val="28"/>
          <w:lang w:eastAsia="zh-CN"/>
        </w:rPr>
        <w:t>五</w:t>
      </w:r>
      <w:r>
        <w:rPr>
          <w:rFonts w:hint="eastAsia" w:ascii="宋体" w:hAnsi="宋体"/>
          <w:bCs/>
          <w:sz w:val="28"/>
          <w:szCs w:val="28"/>
        </w:rPr>
        <w:t>、招标文件要求的及投标人认为需要提交的其他资料</w:t>
      </w:r>
    </w:p>
    <w:p>
      <w:pPr>
        <w:rPr>
          <w:rFonts w:hint="eastAsia" w:ascii="宋体" w:hAnsi="宋体"/>
          <w:bCs/>
          <w:sz w:val="28"/>
          <w:szCs w:val="28"/>
        </w:rPr>
      </w:pPr>
      <w:r>
        <w:rPr>
          <w:rFonts w:hint="eastAsia" w:ascii="宋体" w:hAnsi="宋体"/>
          <w:bCs/>
          <w:sz w:val="28"/>
          <w:szCs w:val="28"/>
        </w:rPr>
        <w:t>（如公司简介、信用证书等）</w:t>
      </w:r>
    </w:p>
    <w:p>
      <w:pPr>
        <w:rPr>
          <w:rFonts w:hint="eastAsia" w:ascii="宋体" w:hAnsi="宋体"/>
          <w:bCs/>
          <w:sz w:val="28"/>
          <w:szCs w:val="28"/>
        </w:rPr>
      </w:pPr>
      <w:r>
        <w:rPr>
          <w:rFonts w:hint="eastAsia" w:ascii="宋体" w:hAnsi="宋体"/>
          <w:bCs/>
          <w:sz w:val="28"/>
          <w:szCs w:val="28"/>
        </w:rPr>
        <w:br w:type="page"/>
      </w:r>
    </w:p>
    <w:p>
      <w:pPr>
        <w:jc w:val="left"/>
        <w:rPr>
          <w:sz w:val="24"/>
        </w:rPr>
      </w:pPr>
    </w:p>
    <w:p>
      <w:pPr>
        <w:jc w:val="left"/>
        <w:rPr>
          <w:sz w:val="24"/>
        </w:rPr>
      </w:pPr>
    </w:p>
    <w:p>
      <w:pPr>
        <w:jc w:val="left"/>
        <w:rPr>
          <w:sz w:val="24"/>
        </w:rPr>
      </w:pPr>
    </w:p>
    <w:p>
      <w:pPr>
        <w:jc w:val="center"/>
        <w:rPr>
          <w:sz w:val="52"/>
          <w:szCs w:val="52"/>
        </w:rPr>
      </w:pPr>
      <w:r>
        <w:rPr>
          <w:rFonts w:hint="eastAsia"/>
          <w:sz w:val="52"/>
          <w:szCs w:val="52"/>
        </w:rPr>
        <w:t>漂白硫酸盐针叶木浆采购</w:t>
      </w:r>
    </w:p>
    <w:p>
      <w:pPr>
        <w:jc w:val="center"/>
        <w:rPr>
          <w:rFonts w:hint="eastAsia"/>
          <w:sz w:val="32"/>
          <w:szCs w:val="32"/>
        </w:rPr>
      </w:pPr>
      <w:r>
        <w:rPr>
          <w:rFonts w:hint="eastAsia"/>
          <w:sz w:val="32"/>
          <w:szCs w:val="32"/>
        </w:rPr>
        <w:t>（招标编号：2022GY</w:t>
      </w:r>
      <w:r>
        <w:rPr>
          <w:rFonts w:hint="eastAsia"/>
          <w:sz w:val="32"/>
          <w:szCs w:val="32"/>
          <w:lang w:val="en-US" w:eastAsia="zh-CN"/>
        </w:rPr>
        <w:t>331</w:t>
      </w:r>
      <w:r>
        <w:rPr>
          <w:rFonts w:hint="eastAsia"/>
          <w:sz w:val="32"/>
          <w:szCs w:val="32"/>
        </w:rPr>
        <w:t>）</w:t>
      </w:r>
    </w:p>
    <w:p>
      <w:pPr>
        <w:jc w:val="center"/>
        <w:rPr>
          <w:sz w:val="72"/>
          <w:szCs w:val="72"/>
        </w:rPr>
      </w:pPr>
    </w:p>
    <w:p>
      <w:pPr>
        <w:jc w:val="center"/>
        <w:rPr>
          <w:sz w:val="72"/>
          <w:szCs w:val="72"/>
        </w:rPr>
      </w:pPr>
    </w:p>
    <w:p>
      <w:pPr>
        <w:jc w:val="center"/>
        <w:rPr>
          <w:rFonts w:hint="eastAsia"/>
          <w:sz w:val="72"/>
          <w:szCs w:val="72"/>
        </w:rPr>
      </w:pPr>
    </w:p>
    <w:p>
      <w:pPr>
        <w:jc w:val="center"/>
        <w:rPr>
          <w:sz w:val="72"/>
          <w:szCs w:val="72"/>
        </w:rPr>
      </w:pPr>
      <w:r>
        <w:rPr>
          <w:rFonts w:hint="eastAsia"/>
          <w:b/>
          <w:bCs/>
          <w:sz w:val="72"/>
          <w:szCs w:val="72"/>
          <w:lang w:eastAsia="zh-CN"/>
        </w:rPr>
        <w:t>投</w:t>
      </w:r>
      <w:r>
        <w:rPr>
          <w:rFonts w:hint="eastAsia"/>
          <w:b/>
          <w:bCs/>
          <w:sz w:val="72"/>
          <w:szCs w:val="72"/>
          <w:lang w:val="en-US" w:eastAsia="zh-CN"/>
        </w:rPr>
        <w:t xml:space="preserve"> </w:t>
      </w:r>
      <w:r>
        <w:rPr>
          <w:rFonts w:hint="eastAsia"/>
          <w:b/>
          <w:bCs/>
          <w:sz w:val="72"/>
          <w:szCs w:val="72"/>
          <w:lang w:eastAsia="zh-CN"/>
        </w:rPr>
        <w:t>标</w:t>
      </w:r>
      <w:r>
        <w:rPr>
          <w:rFonts w:hint="eastAsia"/>
          <w:b/>
          <w:bCs/>
          <w:sz w:val="72"/>
          <w:szCs w:val="72"/>
          <w:lang w:val="en-US" w:eastAsia="zh-CN"/>
        </w:rPr>
        <w:t xml:space="preserve"> </w:t>
      </w:r>
      <w:r>
        <w:rPr>
          <w:rFonts w:hint="eastAsia"/>
          <w:b/>
          <w:bCs/>
          <w:sz w:val="72"/>
          <w:szCs w:val="72"/>
        </w:rPr>
        <w:t>文</w:t>
      </w:r>
      <w:r>
        <w:rPr>
          <w:rFonts w:hint="eastAsia"/>
          <w:b/>
          <w:bCs/>
          <w:sz w:val="72"/>
          <w:szCs w:val="72"/>
          <w:lang w:val="en-US" w:eastAsia="zh-CN"/>
        </w:rPr>
        <w:t xml:space="preserve"> </w:t>
      </w:r>
      <w:r>
        <w:rPr>
          <w:rFonts w:hint="eastAsia"/>
          <w:b/>
          <w:bCs/>
          <w:sz w:val="72"/>
          <w:szCs w:val="72"/>
        </w:rPr>
        <w:t>件</w:t>
      </w:r>
    </w:p>
    <w:p>
      <w:pPr>
        <w:spacing w:line="600" w:lineRule="auto"/>
        <w:jc w:val="center"/>
        <w:rPr>
          <w:rFonts w:hint="eastAsia" w:eastAsia="宋体"/>
          <w:sz w:val="72"/>
          <w:szCs w:val="72"/>
          <w:lang w:eastAsia="zh-CN"/>
        </w:rPr>
      </w:pPr>
      <w:r>
        <w:rPr>
          <w:rFonts w:hint="eastAsia"/>
          <w:sz w:val="36"/>
          <w:szCs w:val="36"/>
          <w:lang w:eastAsia="zh-CN"/>
        </w:rPr>
        <w:t>（第二部分：商务文件）</w:t>
      </w:r>
    </w:p>
    <w:p>
      <w:pPr>
        <w:jc w:val="center"/>
        <w:rPr>
          <w:sz w:val="72"/>
          <w:szCs w:val="72"/>
        </w:rPr>
      </w:pPr>
    </w:p>
    <w:p>
      <w:pPr>
        <w:jc w:val="center"/>
        <w:rPr>
          <w:rFonts w:hint="eastAsia"/>
          <w:sz w:val="72"/>
          <w:szCs w:val="72"/>
        </w:rPr>
      </w:pPr>
    </w:p>
    <w:p>
      <w:pPr>
        <w:tabs>
          <w:tab w:val="left" w:leader="underscore" w:pos="7140"/>
        </w:tabs>
        <w:spacing w:line="800" w:lineRule="exact"/>
        <w:jc w:val="center"/>
        <w:rPr>
          <w:rFonts w:hint="eastAsia"/>
          <w:bCs/>
          <w:sz w:val="28"/>
          <w:szCs w:val="28"/>
        </w:rPr>
      </w:pPr>
    </w:p>
    <w:tbl>
      <w:tblPr>
        <w:tblStyle w:val="12"/>
        <w:tblW w:w="7024" w:type="dxa"/>
        <w:jc w:val="center"/>
        <w:tblInd w:w="2218" w:type="dxa"/>
        <w:tblBorders>
          <w:top w:val="none" w:color="auto" w:sz="0" w:space="0"/>
          <w:left w:val="none" w:color="auto" w:sz="0" w:space="0"/>
          <w:bottom w:val="single" w:color="000000" w:sz="4" w:space="0"/>
          <w:right w:val="none" w:color="auto" w:sz="0" w:space="0"/>
          <w:insideH w:val="single" w:color="000000" w:sz="4" w:space="0"/>
          <w:insideV w:val="none" w:color="auto" w:sz="0" w:space="0"/>
        </w:tblBorders>
        <w:tblLayout w:type="fixed"/>
        <w:tblCellMar>
          <w:top w:w="0" w:type="dxa"/>
          <w:left w:w="108" w:type="dxa"/>
          <w:bottom w:w="0" w:type="dxa"/>
          <w:right w:w="108" w:type="dxa"/>
        </w:tblCellMar>
      </w:tblPr>
      <w:tblGrid>
        <w:gridCol w:w="2403"/>
        <w:gridCol w:w="4621"/>
      </w:tblGrid>
      <w:tr>
        <w:tblPrEx>
          <w:tblBorders>
            <w:top w:val="none" w:color="auto" w:sz="0" w:space="0"/>
            <w:left w:val="none" w:color="auto" w:sz="0" w:space="0"/>
            <w:bottom w:val="single" w:color="000000" w:sz="4" w:space="0"/>
            <w:right w:val="none" w:color="auto" w:sz="0" w:space="0"/>
            <w:insideH w:val="single" w:color="000000" w:sz="4" w:space="0"/>
            <w:insideV w:val="none" w:color="auto" w:sz="0" w:space="0"/>
          </w:tblBorders>
          <w:tblLayout w:type="fixed"/>
          <w:tblCellMar>
            <w:top w:w="0" w:type="dxa"/>
            <w:left w:w="108" w:type="dxa"/>
            <w:bottom w:w="0" w:type="dxa"/>
            <w:right w:w="108" w:type="dxa"/>
          </w:tblCellMar>
        </w:tblPrEx>
        <w:trPr>
          <w:jc w:val="center"/>
        </w:trPr>
        <w:tc>
          <w:tcPr>
            <w:tcW w:w="2403" w:type="dxa"/>
            <w:tcBorders>
              <w:top w:val="nil"/>
              <w:bottom w:val="nil"/>
            </w:tcBorders>
            <w:vAlign w:val="top"/>
          </w:tcPr>
          <w:p>
            <w:pPr>
              <w:tabs>
                <w:tab w:val="left" w:leader="underscore" w:pos="7140"/>
              </w:tabs>
              <w:wordWrap w:val="0"/>
              <w:jc w:val="right"/>
              <w:rPr>
                <w:rFonts w:hint="eastAsia"/>
                <w:bCs/>
                <w:sz w:val="28"/>
                <w:szCs w:val="28"/>
              </w:rPr>
            </w:pPr>
            <w:r>
              <w:rPr>
                <w:rFonts w:hint="eastAsia"/>
                <w:bCs/>
                <w:sz w:val="28"/>
                <w:szCs w:val="28"/>
              </w:rPr>
              <w:t>投  标  人：</w:t>
            </w:r>
          </w:p>
        </w:tc>
        <w:tc>
          <w:tcPr>
            <w:tcW w:w="4621" w:type="dxa"/>
            <w:vAlign w:val="top"/>
          </w:tcPr>
          <w:p>
            <w:pPr>
              <w:tabs>
                <w:tab w:val="left" w:leader="underscore" w:pos="7140"/>
              </w:tabs>
              <w:jc w:val="center"/>
              <w:rPr>
                <w:rFonts w:hint="eastAsia"/>
                <w:bCs/>
                <w:sz w:val="28"/>
                <w:szCs w:val="28"/>
              </w:rPr>
            </w:pPr>
            <w:r>
              <w:rPr>
                <w:rFonts w:hint="eastAsia"/>
                <w:bCs/>
                <w:sz w:val="28"/>
                <w:szCs w:val="28"/>
              </w:rPr>
              <w:t>（加盖公章）</w:t>
            </w:r>
          </w:p>
        </w:tc>
      </w:tr>
      <w:tr>
        <w:tblPrEx>
          <w:tblBorders>
            <w:top w:val="none" w:color="auto" w:sz="0" w:space="0"/>
            <w:left w:val="none" w:color="auto" w:sz="0" w:space="0"/>
            <w:bottom w:val="single" w:color="000000" w:sz="4" w:space="0"/>
            <w:right w:val="none" w:color="auto" w:sz="0" w:space="0"/>
            <w:insideH w:val="single" w:color="000000" w:sz="4" w:space="0"/>
            <w:insideV w:val="none" w:color="auto" w:sz="0" w:space="0"/>
          </w:tblBorders>
          <w:tblLayout w:type="fixed"/>
          <w:tblCellMar>
            <w:top w:w="0" w:type="dxa"/>
            <w:left w:w="108" w:type="dxa"/>
            <w:bottom w:w="0" w:type="dxa"/>
            <w:right w:w="108" w:type="dxa"/>
          </w:tblCellMar>
        </w:tblPrEx>
        <w:trPr>
          <w:jc w:val="center"/>
        </w:trPr>
        <w:tc>
          <w:tcPr>
            <w:tcW w:w="2403" w:type="dxa"/>
            <w:tcBorders>
              <w:top w:val="nil"/>
              <w:bottom w:val="nil"/>
            </w:tcBorders>
            <w:vAlign w:val="top"/>
          </w:tcPr>
          <w:p>
            <w:pPr>
              <w:tabs>
                <w:tab w:val="left" w:leader="underscore" w:pos="7140"/>
              </w:tabs>
              <w:jc w:val="right"/>
              <w:rPr>
                <w:rFonts w:hint="eastAsia"/>
                <w:bCs/>
                <w:sz w:val="28"/>
                <w:szCs w:val="28"/>
              </w:rPr>
            </w:pPr>
            <w:r>
              <w:rPr>
                <w:rFonts w:hint="eastAsia"/>
                <w:bCs/>
                <w:sz w:val="28"/>
                <w:szCs w:val="28"/>
              </w:rPr>
              <w:t>投标人代表：</w:t>
            </w:r>
          </w:p>
        </w:tc>
        <w:tc>
          <w:tcPr>
            <w:tcW w:w="4621" w:type="dxa"/>
            <w:vAlign w:val="top"/>
          </w:tcPr>
          <w:p>
            <w:pPr>
              <w:tabs>
                <w:tab w:val="left" w:leader="underscore" w:pos="7140"/>
              </w:tabs>
              <w:jc w:val="center"/>
              <w:rPr>
                <w:rFonts w:hint="eastAsia"/>
                <w:bCs/>
                <w:sz w:val="28"/>
                <w:szCs w:val="28"/>
              </w:rPr>
            </w:pPr>
            <w:r>
              <w:rPr>
                <w:rFonts w:hint="eastAsia"/>
                <w:bCs/>
                <w:sz w:val="28"/>
                <w:szCs w:val="28"/>
              </w:rPr>
              <w:t>（签字）</w:t>
            </w:r>
          </w:p>
        </w:tc>
      </w:tr>
      <w:tr>
        <w:tblPrEx>
          <w:tblBorders>
            <w:top w:val="none" w:color="auto" w:sz="0" w:space="0"/>
            <w:left w:val="none" w:color="auto" w:sz="0" w:space="0"/>
            <w:bottom w:val="single" w:color="000000" w:sz="4" w:space="0"/>
            <w:right w:val="none" w:color="auto" w:sz="0" w:space="0"/>
            <w:insideH w:val="single" w:color="000000" w:sz="4" w:space="0"/>
            <w:insideV w:val="none" w:color="auto" w:sz="0" w:space="0"/>
          </w:tblBorders>
          <w:tblLayout w:type="fixed"/>
          <w:tblCellMar>
            <w:top w:w="0" w:type="dxa"/>
            <w:left w:w="108" w:type="dxa"/>
            <w:bottom w:w="0" w:type="dxa"/>
            <w:right w:w="108" w:type="dxa"/>
          </w:tblCellMar>
        </w:tblPrEx>
        <w:trPr>
          <w:jc w:val="center"/>
        </w:trPr>
        <w:tc>
          <w:tcPr>
            <w:tcW w:w="2403" w:type="dxa"/>
            <w:tcBorders>
              <w:top w:val="nil"/>
              <w:bottom w:val="nil"/>
            </w:tcBorders>
            <w:vAlign w:val="top"/>
          </w:tcPr>
          <w:p>
            <w:pPr>
              <w:tabs>
                <w:tab w:val="left" w:leader="underscore" w:pos="7140"/>
              </w:tabs>
              <w:wordWrap w:val="0"/>
              <w:jc w:val="right"/>
              <w:rPr>
                <w:rFonts w:hint="eastAsia"/>
                <w:bCs/>
                <w:sz w:val="28"/>
                <w:szCs w:val="28"/>
              </w:rPr>
            </w:pPr>
            <w:r>
              <w:rPr>
                <w:rFonts w:hint="eastAsia"/>
                <w:bCs/>
                <w:sz w:val="28"/>
                <w:szCs w:val="28"/>
              </w:rPr>
              <w:t xml:space="preserve">日 </w:t>
            </w:r>
            <w:r>
              <w:rPr>
                <w:bCs/>
                <w:sz w:val="28"/>
                <w:szCs w:val="28"/>
              </w:rPr>
              <w:t xml:space="preserve">  </w:t>
            </w:r>
            <w:r>
              <w:rPr>
                <w:rFonts w:hint="eastAsia"/>
                <w:bCs/>
                <w:sz w:val="28"/>
                <w:szCs w:val="28"/>
              </w:rPr>
              <w:t xml:space="preserve">   期：</w:t>
            </w:r>
          </w:p>
        </w:tc>
        <w:tc>
          <w:tcPr>
            <w:tcW w:w="4621" w:type="dxa"/>
            <w:vAlign w:val="top"/>
          </w:tcPr>
          <w:p>
            <w:pPr>
              <w:tabs>
                <w:tab w:val="left" w:leader="underscore" w:pos="7140"/>
              </w:tabs>
              <w:jc w:val="center"/>
              <w:rPr>
                <w:rFonts w:hint="eastAsia"/>
                <w:bCs/>
                <w:sz w:val="28"/>
                <w:szCs w:val="28"/>
              </w:rPr>
            </w:pPr>
            <w:r>
              <w:rPr>
                <w:rFonts w:hint="eastAsia"/>
                <w:bCs/>
                <w:sz w:val="28"/>
                <w:szCs w:val="28"/>
              </w:rPr>
              <w:t>年   月   日</w:t>
            </w:r>
          </w:p>
        </w:tc>
      </w:tr>
    </w:tbl>
    <w:p>
      <w:pPr>
        <w:tabs>
          <w:tab w:val="left" w:leader="underscore" w:pos="7140"/>
        </w:tabs>
        <w:spacing w:line="800" w:lineRule="exact"/>
        <w:rPr>
          <w:bCs/>
          <w:sz w:val="28"/>
          <w:szCs w:val="28"/>
        </w:rPr>
      </w:pPr>
    </w:p>
    <w:p>
      <w:pPr>
        <w:tabs>
          <w:tab w:val="left" w:leader="underscore" w:pos="7140"/>
        </w:tabs>
        <w:spacing w:line="800" w:lineRule="exact"/>
        <w:rPr>
          <w:bCs/>
          <w:sz w:val="28"/>
          <w:szCs w:val="28"/>
        </w:rPr>
      </w:pPr>
      <w:r>
        <w:rPr>
          <w:bCs/>
          <w:sz w:val="28"/>
          <w:szCs w:val="28"/>
        </w:rPr>
        <w:br w:type="page"/>
      </w:r>
      <w:r>
        <w:rPr>
          <w:rFonts w:hint="eastAsia"/>
          <w:bCs/>
          <w:sz w:val="28"/>
          <w:szCs w:val="28"/>
        </w:rPr>
        <w:t>一、投标报价表</w:t>
      </w:r>
    </w:p>
    <w:p>
      <w:pPr>
        <w:tabs>
          <w:tab w:val="left" w:leader="underscore" w:pos="7140"/>
        </w:tabs>
        <w:spacing w:line="800" w:lineRule="exact"/>
        <w:rPr>
          <w:rFonts w:hint="eastAsia"/>
          <w:bCs/>
          <w:sz w:val="28"/>
          <w:szCs w:val="28"/>
        </w:rPr>
      </w:pPr>
    </w:p>
    <w:p>
      <w:pPr>
        <w:spacing w:line="440" w:lineRule="exact"/>
        <w:jc w:val="center"/>
        <w:rPr>
          <w:rFonts w:hint="eastAsia"/>
          <w:b/>
          <w:sz w:val="32"/>
          <w:szCs w:val="32"/>
        </w:rPr>
      </w:pPr>
      <w:r>
        <w:rPr>
          <w:rFonts w:hint="eastAsia"/>
          <w:b/>
          <w:sz w:val="32"/>
          <w:szCs w:val="32"/>
        </w:rPr>
        <w:t>投 标 报 价 表</w:t>
      </w:r>
    </w:p>
    <w:p>
      <w:pPr>
        <w:spacing w:line="440" w:lineRule="exact"/>
        <w:jc w:val="center"/>
        <w:rPr>
          <w:rFonts w:hint="eastAsia"/>
          <w:bCs/>
          <w:sz w:val="24"/>
        </w:rPr>
      </w:pPr>
      <w:r>
        <w:rPr>
          <w:rFonts w:hint="eastAsia"/>
          <w:bCs/>
          <w:sz w:val="24"/>
        </w:rPr>
        <w:t>（招标编号：2022GY</w:t>
      </w:r>
      <w:r>
        <w:rPr>
          <w:rFonts w:hint="eastAsia"/>
          <w:bCs/>
          <w:sz w:val="24"/>
          <w:lang w:val="en-US" w:eastAsia="zh-CN"/>
        </w:rPr>
        <w:t>331</w:t>
      </w:r>
      <w:r>
        <w:rPr>
          <w:rFonts w:hint="eastAsia"/>
          <w:bCs/>
          <w:sz w:val="24"/>
        </w:rPr>
        <w:t>）</w:t>
      </w:r>
    </w:p>
    <w:p>
      <w:pPr>
        <w:spacing w:line="440" w:lineRule="exact"/>
        <w:jc w:val="center"/>
        <w:rPr>
          <w:rFonts w:hint="eastAsia"/>
          <w:bCs/>
          <w:sz w:val="24"/>
        </w:rPr>
      </w:pPr>
    </w:p>
    <w:tbl>
      <w:tblPr>
        <w:tblStyle w:val="12"/>
        <w:tblW w:w="9051" w:type="dxa"/>
        <w:tblInd w:w="0" w:type="dxa"/>
        <w:tblLayout w:type="fixed"/>
        <w:tblCellMar>
          <w:top w:w="0" w:type="dxa"/>
          <w:left w:w="0" w:type="dxa"/>
          <w:bottom w:w="0" w:type="dxa"/>
          <w:right w:w="0" w:type="dxa"/>
        </w:tblCellMar>
      </w:tblPr>
      <w:tblGrid>
        <w:gridCol w:w="1100"/>
        <w:gridCol w:w="1100"/>
        <w:gridCol w:w="1710"/>
        <w:gridCol w:w="1815"/>
        <w:gridCol w:w="1054"/>
        <w:gridCol w:w="1139"/>
        <w:gridCol w:w="1133"/>
      </w:tblGrid>
      <w:tr>
        <w:tblPrEx>
          <w:tblLayout w:type="fixed"/>
          <w:tblCellMar>
            <w:top w:w="0" w:type="dxa"/>
            <w:left w:w="0" w:type="dxa"/>
            <w:bottom w:w="0" w:type="dxa"/>
            <w:right w:w="0" w:type="dxa"/>
          </w:tblCellMar>
        </w:tblPrEx>
        <w:trPr>
          <w:trHeight w:val="904" w:hRule="atLeast"/>
        </w:trPr>
        <w:tc>
          <w:tcPr>
            <w:tcW w:w="11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cs="宋体"/>
                <w:color w:val="000000"/>
                <w:szCs w:val="21"/>
              </w:rPr>
            </w:pPr>
            <w:r>
              <w:rPr>
                <w:rFonts w:hint="eastAsia" w:cs="宋体"/>
                <w:color w:val="000000"/>
                <w:kern w:val="0"/>
                <w:szCs w:val="21"/>
                <w:lang w:bidi="ar"/>
              </w:rPr>
              <w:t>品牌</w:t>
            </w:r>
          </w:p>
        </w:tc>
        <w:tc>
          <w:tcPr>
            <w:tcW w:w="11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cs="宋体"/>
                <w:color w:val="000000"/>
                <w:szCs w:val="21"/>
              </w:rPr>
            </w:pPr>
            <w:r>
              <w:rPr>
                <w:rFonts w:hint="eastAsia" w:cs="宋体"/>
                <w:color w:val="000000"/>
                <w:kern w:val="0"/>
                <w:szCs w:val="21"/>
                <w:lang w:bidi="ar"/>
              </w:rPr>
              <w:t>生产厂家</w:t>
            </w:r>
          </w:p>
        </w:tc>
        <w:tc>
          <w:tcPr>
            <w:tcW w:w="17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cs="宋体"/>
                <w:color w:val="000000"/>
                <w:kern w:val="0"/>
                <w:szCs w:val="21"/>
                <w:lang w:bidi="ar"/>
              </w:rPr>
            </w:pPr>
            <w:r>
              <w:rPr>
                <w:rFonts w:hint="eastAsia" w:cs="宋体"/>
                <w:color w:val="000000"/>
                <w:kern w:val="0"/>
                <w:szCs w:val="21"/>
                <w:lang w:bidi="ar"/>
              </w:rPr>
              <w:t>可供数量</w:t>
            </w:r>
          </w:p>
          <w:p>
            <w:pPr>
              <w:widowControl/>
              <w:jc w:val="center"/>
              <w:textAlignment w:val="center"/>
              <w:rPr>
                <w:rFonts w:hint="eastAsia" w:cs="宋体"/>
                <w:color w:val="000000"/>
                <w:szCs w:val="21"/>
              </w:rPr>
            </w:pPr>
            <w:r>
              <w:rPr>
                <w:rFonts w:hint="eastAsia" w:cs="宋体"/>
                <w:color w:val="000000"/>
                <w:kern w:val="0"/>
                <w:szCs w:val="21"/>
                <w:lang w:bidi="ar"/>
              </w:rPr>
              <w:t>（风干吨）</w:t>
            </w:r>
          </w:p>
        </w:tc>
        <w:tc>
          <w:tcPr>
            <w:tcW w:w="18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cs="宋体"/>
                <w:color w:val="000000"/>
                <w:kern w:val="0"/>
                <w:szCs w:val="21"/>
                <w:lang w:bidi="ar"/>
              </w:rPr>
            </w:pPr>
            <w:r>
              <w:rPr>
                <w:rFonts w:hint="eastAsia" w:cs="宋体"/>
                <w:color w:val="000000"/>
                <w:kern w:val="0"/>
                <w:szCs w:val="21"/>
                <w:lang w:bidi="ar"/>
              </w:rPr>
              <w:t>报价（元/风干吨，</w:t>
            </w:r>
          </w:p>
          <w:p>
            <w:pPr>
              <w:widowControl/>
              <w:jc w:val="center"/>
              <w:textAlignment w:val="center"/>
              <w:rPr>
                <w:rFonts w:hint="eastAsia" w:cs="宋体"/>
                <w:color w:val="000000"/>
                <w:szCs w:val="21"/>
              </w:rPr>
            </w:pPr>
            <w:r>
              <w:rPr>
                <w:rFonts w:hint="eastAsia" w:cs="宋体"/>
                <w:color w:val="000000"/>
                <w:kern w:val="0"/>
                <w:szCs w:val="21"/>
                <w:lang w:bidi="ar"/>
              </w:rPr>
              <w:t>含13%增值税）</w:t>
            </w:r>
          </w:p>
        </w:tc>
        <w:tc>
          <w:tcPr>
            <w:tcW w:w="10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cs="宋体"/>
                <w:color w:val="000000"/>
                <w:szCs w:val="21"/>
              </w:rPr>
            </w:pPr>
            <w:r>
              <w:rPr>
                <w:rFonts w:hint="eastAsia" w:cs="宋体"/>
                <w:color w:val="000000"/>
                <w:kern w:val="0"/>
                <w:szCs w:val="21"/>
                <w:lang w:bidi="ar"/>
              </w:rPr>
              <w:t>结算方式</w:t>
            </w:r>
          </w:p>
        </w:tc>
        <w:tc>
          <w:tcPr>
            <w:tcW w:w="11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cs="宋体"/>
                <w:color w:val="000000"/>
                <w:szCs w:val="21"/>
              </w:rPr>
            </w:pPr>
            <w:r>
              <w:rPr>
                <w:rFonts w:hint="eastAsia" w:cs="宋体"/>
                <w:color w:val="000000"/>
                <w:kern w:val="0"/>
                <w:szCs w:val="21"/>
                <w:lang w:bidi="ar"/>
              </w:rPr>
              <w:t>交货方式</w:t>
            </w:r>
          </w:p>
        </w:tc>
        <w:tc>
          <w:tcPr>
            <w:tcW w:w="113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cs="宋体"/>
                <w:color w:val="000000"/>
                <w:szCs w:val="21"/>
              </w:rPr>
            </w:pPr>
            <w:r>
              <w:rPr>
                <w:rFonts w:hint="eastAsia" w:cs="宋体"/>
                <w:color w:val="000000"/>
                <w:kern w:val="0"/>
                <w:szCs w:val="21"/>
                <w:lang w:bidi="ar"/>
              </w:rPr>
              <w:t>备注</w:t>
            </w:r>
          </w:p>
        </w:tc>
      </w:tr>
      <w:tr>
        <w:tblPrEx>
          <w:tblLayout w:type="fixed"/>
          <w:tblCellMar>
            <w:top w:w="0" w:type="dxa"/>
            <w:left w:w="0" w:type="dxa"/>
            <w:bottom w:w="0" w:type="dxa"/>
            <w:right w:w="0" w:type="dxa"/>
          </w:tblCellMar>
        </w:tblPrEx>
        <w:trPr>
          <w:trHeight w:val="600" w:hRule="atLeast"/>
        </w:trPr>
        <w:tc>
          <w:tcPr>
            <w:tcW w:w="11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cs="宋体"/>
                <w:color w:val="000000"/>
                <w:szCs w:val="21"/>
              </w:rPr>
            </w:pPr>
          </w:p>
        </w:tc>
        <w:tc>
          <w:tcPr>
            <w:tcW w:w="11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cs="宋体"/>
                <w:color w:val="000000"/>
                <w:szCs w:val="21"/>
              </w:rPr>
            </w:pPr>
          </w:p>
        </w:tc>
        <w:tc>
          <w:tcPr>
            <w:tcW w:w="17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cs="宋体"/>
                <w:color w:val="000000"/>
                <w:szCs w:val="21"/>
              </w:rPr>
            </w:pPr>
          </w:p>
        </w:tc>
        <w:tc>
          <w:tcPr>
            <w:tcW w:w="18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cs="宋体"/>
                <w:color w:val="000000"/>
                <w:szCs w:val="21"/>
              </w:rPr>
            </w:pPr>
          </w:p>
        </w:tc>
        <w:tc>
          <w:tcPr>
            <w:tcW w:w="10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cs="宋体"/>
                <w:color w:val="000000"/>
                <w:szCs w:val="21"/>
              </w:rPr>
            </w:pPr>
          </w:p>
        </w:tc>
        <w:tc>
          <w:tcPr>
            <w:tcW w:w="11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cs="宋体"/>
                <w:color w:val="000000"/>
                <w:szCs w:val="21"/>
              </w:rPr>
            </w:pPr>
          </w:p>
        </w:tc>
        <w:tc>
          <w:tcPr>
            <w:tcW w:w="113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cs="宋体"/>
                <w:color w:val="000000"/>
                <w:szCs w:val="21"/>
              </w:rPr>
            </w:pPr>
          </w:p>
        </w:tc>
      </w:tr>
      <w:tr>
        <w:tblPrEx>
          <w:tblLayout w:type="fixed"/>
          <w:tblCellMar>
            <w:top w:w="0" w:type="dxa"/>
            <w:left w:w="0" w:type="dxa"/>
            <w:bottom w:w="0" w:type="dxa"/>
            <w:right w:w="0" w:type="dxa"/>
          </w:tblCellMar>
        </w:tblPrEx>
        <w:trPr>
          <w:trHeight w:val="600" w:hRule="atLeast"/>
        </w:trPr>
        <w:tc>
          <w:tcPr>
            <w:tcW w:w="11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cs="宋体"/>
                <w:color w:val="000000"/>
                <w:szCs w:val="21"/>
              </w:rPr>
            </w:pPr>
          </w:p>
        </w:tc>
        <w:tc>
          <w:tcPr>
            <w:tcW w:w="11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cs="宋体"/>
                <w:color w:val="000000"/>
                <w:szCs w:val="21"/>
              </w:rPr>
            </w:pPr>
          </w:p>
        </w:tc>
        <w:tc>
          <w:tcPr>
            <w:tcW w:w="17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cs="宋体"/>
                <w:color w:val="000000"/>
                <w:szCs w:val="21"/>
              </w:rPr>
            </w:pPr>
          </w:p>
        </w:tc>
        <w:tc>
          <w:tcPr>
            <w:tcW w:w="18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cs="宋体"/>
                <w:color w:val="000000"/>
                <w:szCs w:val="21"/>
              </w:rPr>
            </w:pPr>
          </w:p>
        </w:tc>
        <w:tc>
          <w:tcPr>
            <w:tcW w:w="10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cs="宋体"/>
                <w:color w:val="000000"/>
                <w:szCs w:val="21"/>
              </w:rPr>
            </w:pPr>
          </w:p>
        </w:tc>
        <w:tc>
          <w:tcPr>
            <w:tcW w:w="11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cs="宋体"/>
                <w:color w:val="000000"/>
                <w:szCs w:val="21"/>
              </w:rPr>
            </w:pPr>
          </w:p>
        </w:tc>
        <w:tc>
          <w:tcPr>
            <w:tcW w:w="113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cs="宋体"/>
                <w:color w:val="000000"/>
                <w:szCs w:val="21"/>
              </w:rPr>
            </w:pPr>
          </w:p>
        </w:tc>
      </w:tr>
      <w:tr>
        <w:tblPrEx>
          <w:tblLayout w:type="fixed"/>
          <w:tblCellMar>
            <w:top w:w="0" w:type="dxa"/>
            <w:left w:w="0" w:type="dxa"/>
            <w:bottom w:w="0" w:type="dxa"/>
            <w:right w:w="0" w:type="dxa"/>
          </w:tblCellMar>
        </w:tblPrEx>
        <w:trPr>
          <w:trHeight w:val="600" w:hRule="atLeast"/>
        </w:trPr>
        <w:tc>
          <w:tcPr>
            <w:tcW w:w="11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cs="宋体"/>
                <w:color w:val="000000"/>
                <w:szCs w:val="21"/>
              </w:rPr>
            </w:pPr>
          </w:p>
        </w:tc>
        <w:tc>
          <w:tcPr>
            <w:tcW w:w="11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cs="宋体"/>
                <w:color w:val="000000"/>
                <w:szCs w:val="21"/>
              </w:rPr>
            </w:pPr>
          </w:p>
        </w:tc>
        <w:tc>
          <w:tcPr>
            <w:tcW w:w="17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cs="宋体"/>
                <w:color w:val="000000"/>
                <w:szCs w:val="21"/>
              </w:rPr>
            </w:pPr>
          </w:p>
        </w:tc>
        <w:tc>
          <w:tcPr>
            <w:tcW w:w="18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cs="宋体"/>
                <w:color w:val="000000"/>
                <w:szCs w:val="21"/>
              </w:rPr>
            </w:pPr>
          </w:p>
        </w:tc>
        <w:tc>
          <w:tcPr>
            <w:tcW w:w="10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cs="宋体"/>
                <w:color w:val="000000"/>
                <w:szCs w:val="21"/>
              </w:rPr>
            </w:pPr>
          </w:p>
        </w:tc>
        <w:tc>
          <w:tcPr>
            <w:tcW w:w="11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cs="宋体"/>
                <w:color w:val="000000"/>
                <w:szCs w:val="21"/>
              </w:rPr>
            </w:pPr>
          </w:p>
        </w:tc>
        <w:tc>
          <w:tcPr>
            <w:tcW w:w="113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cs="宋体"/>
                <w:color w:val="000000"/>
                <w:szCs w:val="21"/>
              </w:rPr>
            </w:pPr>
          </w:p>
        </w:tc>
      </w:tr>
      <w:tr>
        <w:tblPrEx>
          <w:tblLayout w:type="fixed"/>
          <w:tblCellMar>
            <w:top w:w="0" w:type="dxa"/>
            <w:left w:w="0" w:type="dxa"/>
            <w:bottom w:w="0" w:type="dxa"/>
            <w:right w:w="0" w:type="dxa"/>
          </w:tblCellMar>
        </w:tblPrEx>
        <w:trPr>
          <w:trHeight w:val="600" w:hRule="atLeast"/>
        </w:trPr>
        <w:tc>
          <w:tcPr>
            <w:tcW w:w="9051" w:type="dxa"/>
            <w:gridSpan w:val="7"/>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cs="宋体"/>
                <w:color w:val="000000"/>
                <w:kern w:val="0"/>
                <w:szCs w:val="21"/>
                <w:lang w:bidi="ar"/>
              </w:rPr>
            </w:pPr>
            <w:r>
              <w:rPr>
                <w:rFonts w:hint="eastAsia" w:cs="宋体"/>
                <w:color w:val="000000"/>
                <w:kern w:val="0"/>
                <w:szCs w:val="21"/>
                <w:lang w:bidi="ar"/>
              </w:rPr>
              <w:t>　说明：现汇价格或3-6个月电子银行承兑汇票价格应在报价表中区分备注。</w:t>
            </w:r>
          </w:p>
        </w:tc>
      </w:tr>
    </w:tbl>
    <w:p>
      <w:pPr>
        <w:spacing w:line="500" w:lineRule="exact"/>
        <w:rPr>
          <w:rFonts w:hint="eastAsia"/>
          <w:sz w:val="24"/>
        </w:rPr>
      </w:pPr>
    </w:p>
    <w:p>
      <w:pPr>
        <w:spacing w:line="500" w:lineRule="exact"/>
        <w:rPr>
          <w:rFonts w:hint="eastAsia"/>
          <w:sz w:val="24"/>
        </w:rPr>
      </w:pPr>
    </w:p>
    <w:p>
      <w:pPr>
        <w:spacing w:line="500" w:lineRule="exact"/>
        <w:ind w:firstLine="480" w:firstLineChars="200"/>
        <w:rPr>
          <w:rFonts w:hint="eastAsia"/>
          <w:sz w:val="24"/>
        </w:rPr>
      </w:pPr>
      <w:r>
        <w:rPr>
          <w:rFonts w:hint="eastAsia"/>
          <w:sz w:val="24"/>
        </w:rPr>
        <w:t>投标人代表：</w:t>
      </w:r>
    </w:p>
    <w:p>
      <w:pPr>
        <w:spacing w:line="500" w:lineRule="exact"/>
        <w:ind w:firstLine="480" w:firstLineChars="200"/>
        <w:rPr>
          <w:rFonts w:hint="eastAsia"/>
          <w:sz w:val="24"/>
        </w:rPr>
      </w:pPr>
      <w:r>
        <w:rPr>
          <w:rFonts w:hint="eastAsia"/>
          <w:sz w:val="24"/>
        </w:rPr>
        <w:t>（法定代表人或被授权人签字或盖章）</w:t>
      </w:r>
    </w:p>
    <w:p>
      <w:pPr>
        <w:spacing w:line="500" w:lineRule="exact"/>
        <w:ind w:firstLine="480" w:firstLineChars="200"/>
        <w:rPr>
          <w:sz w:val="24"/>
        </w:rPr>
      </w:pPr>
    </w:p>
    <w:p>
      <w:pPr>
        <w:spacing w:line="500" w:lineRule="exact"/>
        <w:ind w:firstLine="480" w:firstLineChars="200"/>
        <w:rPr>
          <w:rFonts w:hint="eastAsia"/>
          <w:sz w:val="24"/>
        </w:rPr>
      </w:pPr>
      <w:r>
        <w:rPr>
          <w:rFonts w:hint="eastAsia"/>
          <w:sz w:val="24"/>
        </w:rPr>
        <w:t>投标人：</w:t>
      </w:r>
    </w:p>
    <w:p>
      <w:pPr>
        <w:spacing w:line="500" w:lineRule="exact"/>
        <w:ind w:firstLine="480" w:firstLineChars="200"/>
        <w:rPr>
          <w:rFonts w:hint="eastAsia"/>
          <w:sz w:val="24"/>
        </w:rPr>
      </w:pPr>
      <w:r>
        <w:rPr>
          <w:rFonts w:hint="eastAsia"/>
          <w:sz w:val="24"/>
        </w:rPr>
        <w:t>（单位盖章）</w:t>
      </w:r>
    </w:p>
    <w:p>
      <w:pPr>
        <w:spacing w:line="500" w:lineRule="exact"/>
        <w:ind w:firstLine="480" w:firstLineChars="200"/>
        <w:rPr>
          <w:sz w:val="24"/>
        </w:rPr>
      </w:pPr>
    </w:p>
    <w:p>
      <w:pPr>
        <w:spacing w:line="500" w:lineRule="exact"/>
        <w:ind w:firstLine="480" w:firstLineChars="200"/>
        <w:rPr>
          <w:rFonts w:hint="eastAsia"/>
          <w:sz w:val="24"/>
        </w:rPr>
      </w:pPr>
      <w:r>
        <w:rPr>
          <w:rFonts w:hint="eastAsia"/>
          <w:sz w:val="24"/>
        </w:rPr>
        <w:t>时间：2022年　　月　　日</w:t>
      </w:r>
    </w:p>
    <w:p>
      <w:pPr>
        <w:tabs>
          <w:tab w:val="left" w:leader="underscore" w:pos="7140"/>
        </w:tabs>
        <w:spacing w:line="800" w:lineRule="exact"/>
        <w:rPr>
          <w:rFonts w:hint="eastAsia"/>
          <w:bCs/>
          <w:sz w:val="28"/>
          <w:szCs w:val="28"/>
        </w:rPr>
      </w:pPr>
    </w:p>
    <w:p>
      <w:pPr>
        <w:tabs>
          <w:tab w:val="left" w:leader="underscore" w:pos="7140"/>
        </w:tabs>
        <w:spacing w:line="800" w:lineRule="exact"/>
        <w:rPr>
          <w:bCs/>
          <w:sz w:val="28"/>
          <w:szCs w:val="28"/>
        </w:rPr>
      </w:pPr>
      <w:r>
        <w:rPr>
          <w:bCs/>
          <w:sz w:val="28"/>
          <w:szCs w:val="28"/>
        </w:rPr>
        <w:br w:type="page"/>
      </w:r>
      <w:r>
        <w:rPr>
          <w:rFonts w:hint="eastAsia"/>
          <w:bCs/>
          <w:sz w:val="28"/>
          <w:szCs w:val="28"/>
        </w:rPr>
        <w:t>二、商务偏离表</w:t>
      </w:r>
    </w:p>
    <w:p>
      <w:pPr>
        <w:tabs>
          <w:tab w:val="left" w:leader="underscore" w:pos="7140"/>
        </w:tabs>
        <w:spacing w:line="240" w:lineRule="auto"/>
        <w:jc w:val="center"/>
        <w:rPr>
          <w:rFonts w:hint="eastAsia" w:eastAsia="宋体"/>
          <w:bCs/>
          <w:sz w:val="28"/>
          <w:szCs w:val="28"/>
          <w:lang w:eastAsia="zh-CN"/>
        </w:rPr>
      </w:pPr>
      <w:r>
        <w:rPr>
          <w:rFonts w:hint="eastAsia"/>
          <w:b/>
          <w:bCs w:val="0"/>
          <w:sz w:val="30"/>
          <w:szCs w:val="30"/>
          <w:lang w:eastAsia="zh-CN"/>
        </w:rPr>
        <w:t>商务偏离表</w:t>
      </w:r>
    </w:p>
    <w:p>
      <w:pPr>
        <w:widowControl/>
        <w:spacing w:line="460" w:lineRule="exact"/>
        <w:jc w:val="left"/>
        <w:rPr>
          <w:rFonts w:hint="eastAsia" w:ascii="宋体" w:hAnsi="宋体"/>
          <w:b w:val="0"/>
          <w:bCs/>
          <w:color w:val="auto"/>
          <w:sz w:val="24"/>
          <w:szCs w:val="24"/>
          <w:highlight w:val="none"/>
        </w:rPr>
      </w:pPr>
      <w:r>
        <w:rPr>
          <w:rFonts w:hint="eastAsia" w:ascii="宋体" w:hAnsi="宋体" w:cs="宋体"/>
          <w:b w:val="0"/>
          <w:bCs/>
          <w:color w:val="auto"/>
          <w:sz w:val="24"/>
          <w:szCs w:val="24"/>
          <w:highlight w:val="none"/>
          <w:lang w:bidi="ar"/>
        </w:rPr>
        <w:t>招标编号：</w:t>
      </w:r>
      <w:r>
        <w:rPr>
          <w:rFonts w:hint="eastAsia" w:ascii="宋体" w:hAnsi="宋体"/>
          <w:b w:val="0"/>
          <w:bCs/>
          <w:color w:val="auto"/>
          <w:sz w:val="24"/>
          <w:szCs w:val="24"/>
          <w:highlight w:val="none"/>
          <w:u w:val="single"/>
          <w:lang w:bidi="ar"/>
        </w:rPr>
        <w:t xml:space="preserve">                     </w:t>
      </w:r>
    </w:p>
    <w:tbl>
      <w:tblPr>
        <w:tblStyle w:val="12"/>
        <w:tblW w:w="924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5"/>
        <w:gridCol w:w="1994"/>
        <w:gridCol w:w="2244"/>
        <w:gridCol w:w="30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5" w:hRule="atLeast"/>
          <w:jc w:val="center"/>
        </w:trPr>
        <w:tc>
          <w:tcPr>
            <w:tcW w:w="1995" w:type="dxa"/>
            <w:vAlign w:val="center"/>
          </w:tcPr>
          <w:p>
            <w:pPr>
              <w:pStyle w:val="7"/>
              <w:widowControl w:val="0"/>
              <w:adjustRightInd w:val="0"/>
              <w:spacing w:before="0" w:beforeAutospacing="0" w:after="0" w:afterAutospacing="0" w:line="460" w:lineRule="exact"/>
              <w:jc w:val="center"/>
              <w:textAlignment w:val="baseline"/>
              <w:rPr>
                <w:rFonts w:hint="eastAsia" w:cs="Times New Roman"/>
                <w:b w:val="0"/>
                <w:bCs/>
                <w:color w:val="auto"/>
                <w:highlight w:val="none"/>
              </w:rPr>
            </w:pPr>
            <w:r>
              <w:rPr>
                <w:rFonts w:hint="eastAsia" w:cs="Times New Roman"/>
                <w:b w:val="0"/>
                <w:bCs/>
                <w:color w:val="auto"/>
                <w:highlight w:val="none"/>
                <w:lang w:bidi="ar"/>
              </w:rPr>
              <w:t>招标文件</w:t>
            </w:r>
          </w:p>
          <w:p>
            <w:pPr>
              <w:widowControl/>
              <w:spacing w:line="460" w:lineRule="exact"/>
              <w:jc w:val="center"/>
              <w:rPr>
                <w:rFonts w:hint="eastAsia" w:ascii="宋体" w:hAnsi="宋体"/>
                <w:b w:val="0"/>
                <w:bCs/>
                <w:color w:val="auto"/>
                <w:sz w:val="24"/>
                <w:szCs w:val="24"/>
                <w:highlight w:val="none"/>
              </w:rPr>
            </w:pPr>
            <w:r>
              <w:rPr>
                <w:rFonts w:hint="eastAsia" w:ascii="宋体" w:hAnsi="宋体"/>
                <w:b w:val="0"/>
                <w:bCs/>
                <w:color w:val="auto"/>
                <w:sz w:val="24"/>
                <w:szCs w:val="24"/>
                <w:highlight w:val="none"/>
                <w:lang w:bidi="ar"/>
              </w:rPr>
              <w:t>条目号</w:t>
            </w:r>
          </w:p>
        </w:tc>
        <w:tc>
          <w:tcPr>
            <w:tcW w:w="1994" w:type="dxa"/>
            <w:vAlign w:val="center"/>
          </w:tcPr>
          <w:p>
            <w:pPr>
              <w:widowControl/>
              <w:spacing w:line="460" w:lineRule="exact"/>
              <w:jc w:val="center"/>
              <w:rPr>
                <w:rFonts w:hint="eastAsia" w:ascii="宋体" w:hAnsi="宋体"/>
                <w:b w:val="0"/>
                <w:bCs/>
                <w:color w:val="auto"/>
                <w:sz w:val="24"/>
                <w:szCs w:val="24"/>
                <w:highlight w:val="none"/>
              </w:rPr>
            </w:pPr>
            <w:r>
              <w:rPr>
                <w:rFonts w:hint="eastAsia" w:ascii="宋体" w:hAnsi="宋体"/>
                <w:b w:val="0"/>
                <w:bCs/>
                <w:color w:val="auto"/>
                <w:sz w:val="24"/>
                <w:szCs w:val="24"/>
                <w:highlight w:val="none"/>
                <w:lang w:bidi="ar"/>
              </w:rPr>
              <w:t>招标文件的</w:t>
            </w:r>
          </w:p>
          <w:p>
            <w:pPr>
              <w:widowControl/>
              <w:spacing w:line="460" w:lineRule="exact"/>
              <w:jc w:val="center"/>
              <w:rPr>
                <w:rFonts w:hint="eastAsia" w:ascii="宋体" w:hAnsi="宋体"/>
                <w:b w:val="0"/>
                <w:bCs/>
                <w:color w:val="auto"/>
                <w:sz w:val="24"/>
                <w:szCs w:val="24"/>
                <w:highlight w:val="none"/>
              </w:rPr>
            </w:pPr>
            <w:r>
              <w:rPr>
                <w:rFonts w:hint="eastAsia" w:ascii="宋体" w:hAnsi="宋体"/>
                <w:b w:val="0"/>
                <w:bCs/>
                <w:color w:val="auto"/>
                <w:sz w:val="24"/>
                <w:szCs w:val="24"/>
                <w:highlight w:val="none"/>
                <w:lang w:bidi="ar"/>
              </w:rPr>
              <w:t>商务条款</w:t>
            </w:r>
          </w:p>
        </w:tc>
        <w:tc>
          <w:tcPr>
            <w:tcW w:w="2244" w:type="dxa"/>
            <w:vAlign w:val="center"/>
          </w:tcPr>
          <w:p>
            <w:pPr>
              <w:widowControl/>
              <w:spacing w:line="460" w:lineRule="exact"/>
              <w:jc w:val="center"/>
              <w:rPr>
                <w:rFonts w:hint="eastAsia" w:ascii="宋体" w:hAnsi="宋体"/>
                <w:b w:val="0"/>
                <w:bCs/>
                <w:color w:val="auto"/>
                <w:sz w:val="24"/>
                <w:szCs w:val="24"/>
                <w:highlight w:val="none"/>
              </w:rPr>
            </w:pPr>
            <w:r>
              <w:rPr>
                <w:rFonts w:hint="eastAsia" w:ascii="宋体" w:hAnsi="宋体"/>
                <w:b w:val="0"/>
                <w:bCs/>
                <w:color w:val="auto"/>
                <w:sz w:val="24"/>
                <w:szCs w:val="24"/>
                <w:highlight w:val="none"/>
                <w:lang w:bidi="ar"/>
              </w:rPr>
              <w:t>投标文件的</w:t>
            </w:r>
          </w:p>
          <w:p>
            <w:pPr>
              <w:widowControl/>
              <w:spacing w:line="460" w:lineRule="exact"/>
              <w:jc w:val="center"/>
              <w:rPr>
                <w:rFonts w:hint="eastAsia" w:ascii="宋体" w:hAnsi="宋体"/>
                <w:b w:val="0"/>
                <w:bCs/>
                <w:color w:val="auto"/>
                <w:sz w:val="24"/>
                <w:szCs w:val="24"/>
                <w:highlight w:val="none"/>
              </w:rPr>
            </w:pPr>
            <w:r>
              <w:rPr>
                <w:rFonts w:hint="eastAsia" w:ascii="宋体" w:hAnsi="宋体"/>
                <w:b w:val="0"/>
                <w:bCs/>
                <w:color w:val="auto"/>
                <w:sz w:val="24"/>
                <w:szCs w:val="24"/>
                <w:highlight w:val="none"/>
                <w:lang w:bidi="ar"/>
              </w:rPr>
              <w:t>商务条款</w:t>
            </w:r>
          </w:p>
        </w:tc>
        <w:tc>
          <w:tcPr>
            <w:tcW w:w="3009" w:type="dxa"/>
            <w:vAlign w:val="center"/>
          </w:tcPr>
          <w:p>
            <w:pPr>
              <w:widowControl/>
              <w:spacing w:line="460" w:lineRule="exact"/>
              <w:jc w:val="center"/>
              <w:rPr>
                <w:rFonts w:hint="eastAsia" w:ascii="宋体" w:hAnsi="宋体"/>
                <w:b w:val="0"/>
                <w:bCs/>
                <w:color w:val="auto"/>
                <w:sz w:val="24"/>
                <w:szCs w:val="24"/>
                <w:highlight w:val="none"/>
              </w:rPr>
            </w:pPr>
            <w:r>
              <w:rPr>
                <w:rFonts w:hint="eastAsia" w:ascii="宋体" w:hAnsi="宋体"/>
                <w:b w:val="0"/>
                <w:bCs/>
                <w:color w:val="auto"/>
                <w:sz w:val="24"/>
                <w:szCs w:val="24"/>
                <w:highlight w:val="none"/>
                <w:lang w:bidi="ar"/>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4" w:hRule="atLeast"/>
          <w:jc w:val="center"/>
        </w:trPr>
        <w:tc>
          <w:tcPr>
            <w:tcW w:w="1995" w:type="dxa"/>
            <w:vAlign w:val="top"/>
          </w:tcPr>
          <w:p>
            <w:pPr>
              <w:widowControl/>
              <w:spacing w:line="460" w:lineRule="exact"/>
              <w:jc w:val="left"/>
              <w:rPr>
                <w:rFonts w:hint="eastAsia" w:ascii="宋体" w:hAnsi="宋体"/>
                <w:color w:val="auto"/>
                <w:sz w:val="24"/>
                <w:szCs w:val="24"/>
                <w:highlight w:val="none"/>
              </w:rPr>
            </w:pPr>
          </w:p>
        </w:tc>
        <w:tc>
          <w:tcPr>
            <w:tcW w:w="1994" w:type="dxa"/>
            <w:vAlign w:val="top"/>
          </w:tcPr>
          <w:p>
            <w:pPr>
              <w:widowControl/>
              <w:spacing w:line="460" w:lineRule="exact"/>
              <w:jc w:val="left"/>
              <w:rPr>
                <w:rFonts w:hint="eastAsia" w:ascii="宋体" w:hAnsi="宋体"/>
                <w:color w:val="auto"/>
                <w:sz w:val="24"/>
                <w:szCs w:val="24"/>
                <w:highlight w:val="none"/>
              </w:rPr>
            </w:pPr>
          </w:p>
        </w:tc>
        <w:tc>
          <w:tcPr>
            <w:tcW w:w="2244" w:type="dxa"/>
            <w:vAlign w:val="top"/>
          </w:tcPr>
          <w:p>
            <w:pPr>
              <w:widowControl/>
              <w:spacing w:line="460" w:lineRule="exact"/>
              <w:jc w:val="left"/>
              <w:rPr>
                <w:rFonts w:hint="eastAsia" w:ascii="宋体" w:hAnsi="宋体"/>
                <w:color w:val="auto"/>
                <w:sz w:val="24"/>
                <w:szCs w:val="24"/>
                <w:highlight w:val="none"/>
              </w:rPr>
            </w:pPr>
          </w:p>
        </w:tc>
        <w:tc>
          <w:tcPr>
            <w:tcW w:w="3009" w:type="dxa"/>
            <w:vAlign w:val="top"/>
          </w:tcPr>
          <w:p>
            <w:pPr>
              <w:widowControl/>
              <w:spacing w:line="460" w:lineRule="exact"/>
              <w:jc w:val="left"/>
              <w:rPr>
                <w:rFonts w:hint="eastAsia" w:ascii="宋体" w:hAns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3" w:hRule="atLeast"/>
          <w:jc w:val="center"/>
        </w:trPr>
        <w:tc>
          <w:tcPr>
            <w:tcW w:w="1995" w:type="dxa"/>
            <w:vAlign w:val="top"/>
          </w:tcPr>
          <w:p>
            <w:pPr>
              <w:widowControl/>
              <w:spacing w:line="460" w:lineRule="exact"/>
              <w:jc w:val="left"/>
              <w:rPr>
                <w:rFonts w:hint="eastAsia" w:ascii="宋体" w:hAnsi="宋体"/>
                <w:color w:val="auto"/>
                <w:sz w:val="24"/>
                <w:szCs w:val="24"/>
                <w:highlight w:val="none"/>
              </w:rPr>
            </w:pPr>
          </w:p>
        </w:tc>
        <w:tc>
          <w:tcPr>
            <w:tcW w:w="1994" w:type="dxa"/>
            <w:vAlign w:val="top"/>
          </w:tcPr>
          <w:p>
            <w:pPr>
              <w:widowControl/>
              <w:spacing w:line="460" w:lineRule="exact"/>
              <w:jc w:val="left"/>
              <w:rPr>
                <w:rFonts w:hint="eastAsia" w:ascii="宋体" w:hAnsi="宋体"/>
                <w:color w:val="auto"/>
                <w:sz w:val="24"/>
                <w:szCs w:val="24"/>
                <w:highlight w:val="none"/>
              </w:rPr>
            </w:pPr>
          </w:p>
        </w:tc>
        <w:tc>
          <w:tcPr>
            <w:tcW w:w="2244" w:type="dxa"/>
            <w:vAlign w:val="top"/>
          </w:tcPr>
          <w:p>
            <w:pPr>
              <w:widowControl/>
              <w:spacing w:line="460" w:lineRule="exact"/>
              <w:jc w:val="left"/>
              <w:rPr>
                <w:rFonts w:hint="eastAsia" w:ascii="宋体" w:hAnsi="宋体"/>
                <w:color w:val="auto"/>
                <w:sz w:val="24"/>
                <w:szCs w:val="24"/>
                <w:highlight w:val="none"/>
              </w:rPr>
            </w:pPr>
          </w:p>
        </w:tc>
        <w:tc>
          <w:tcPr>
            <w:tcW w:w="3009" w:type="dxa"/>
            <w:vAlign w:val="top"/>
          </w:tcPr>
          <w:p>
            <w:pPr>
              <w:widowControl/>
              <w:spacing w:line="460" w:lineRule="exact"/>
              <w:jc w:val="left"/>
              <w:rPr>
                <w:rFonts w:hint="eastAsia" w:ascii="宋体" w:hAns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4" w:hRule="atLeast"/>
          <w:jc w:val="center"/>
        </w:trPr>
        <w:tc>
          <w:tcPr>
            <w:tcW w:w="1995" w:type="dxa"/>
            <w:vAlign w:val="top"/>
          </w:tcPr>
          <w:p>
            <w:pPr>
              <w:widowControl/>
              <w:spacing w:line="460" w:lineRule="exact"/>
              <w:jc w:val="left"/>
              <w:rPr>
                <w:rFonts w:hint="eastAsia" w:ascii="宋体" w:hAnsi="宋体"/>
                <w:color w:val="auto"/>
                <w:sz w:val="24"/>
                <w:szCs w:val="24"/>
                <w:highlight w:val="none"/>
              </w:rPr>
            </w:pPr>
          </w:p>
        </w:tc>
        <w:tc>
          <w:tcPr>
            <w:tcW w:w="1994" w:type="dxa"/>
            <w:vAlign w:val="top"/>
          </w:tcPr>
          <w:p>
            <w:pPr>
              <w:widowControl/>
              <w:spacing w:line="460" w:lineRule="exact"/>
              <w:jc w:val="left"/>
              <w:rPr>
                <w:rFonts w:hint="eastAsia" w:ascii="宋体" w:hAnsi="宋体"/>
                <w:color w:val="auto"/>
                <w:sz w:val="24"/>
                <w:szCs w:val="24"/>
                <w:highlight w:val="none"/>
              </w:rPr>
            </w:pPr>
          </w:p>
        </w:tc>
        <w:tc>
          <w:tcPr>
            <w:tcW w:w="2244" w:type="dxa"/>
            <w:vAlign w:val="top"/>
          </w:tcPr>
          <w:p>
            <w:pPr>
              <w:widowControl/>
              <w:spacing w:line="460" w:lineRule="exact"/>
              <w:jc w:val="left"/>
              <w:rPr>
                <w:rFonts w:hint="eastAsia" w:ascii="宋体" w:hAnsi="宋体"/>
                <w:color w:val="auto"/>
                <w:sz w:val="24"/>
                <w:szCs w:val="24"/>
                <w:highlight w:val="none"/>
              </w:rPr>
            </w:pPr>
          </w:p>
        </w:tc>
        <w:tc>
          <w:tcPr>
            <w:tcW w:w="3009" w:type="dxa"/>
            <w:vAlign w:val="top"/>
          </w:tcPr>
          <w:p>
            <w:pPr>
              <w:widowControl/>
              <w:spacing w:line="460" w:lineRule="exact"/>
              <w:jc w:val="left"/>
              <w:rPr>
                <w:rFonts w:hint="eastAsia" w:ascii="宋体" w:hAns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4" w:hRule="atLeast"/>
          <w:jc w:val="center"/>
        </w:trPr>
        <w:tc>
          <w:tcPr>
            <w:tcW w:w="1995" w:type="dxa"/>
            <w:vAlign w:val="top"/>
          </w:tcPr>
          <w:p>
            <w:pPr>
              <w:widowControl/>
              <w:spacing w:line="460" w:lineRule="exact"/>
              <w:jc w:val="left"/>
              <w:rPr>
                <w:rFonts w:hint="eastAsia" w:ascii="宋体" w:hAnsi="宋体"/>
                <w:color w:val="auto"/>
                <w:sz w:val="24"/>
                <w:szCs w:val="24"/>
                <w:highlight w:val="none"/>
              </w:rPr>
            </w:pPr>
          </w:p>
        </w:tc>
        <w:tc>
          <w:tcPr>
            <w:tcW w:w="1994" w:type="dxa"/>
            <w:vAlign w:val="top"/>
          </w:tcPr>
          <w:p>
            <w:pPr>
              <w:widowControl/>
              <w:spacing w:line="460" w:lineRule="exact"/>
              <w:jc w:val="left"/>
              <w:rPr>
                <w:rFonts w:hint="eastAsia" w:ascii="宋体" w:hAnsi="宋体"/>
                <w:color w:val="auto"/>
                <w:sz w:val="24"/>
                <w:szCs w:val="24"/>
                <w:highlight w:val="none"/>
              </w:rPr>
            </w:pPr>
          </w:p>
        </w:tc>
        <w:tc>
          <w:tcPr>
            <w:tcW w:w="2244" w:type="dxa"/>
            <w:vAlign w:val="top"/>
          </w:tcPr>
          <w:p>
            <w:pPr>
              <w:widowControl/>
              <w:spacing w:line="460" w:lineRule="exact"/>
              <w:jc w:val="left"/>
              <w:rPr>
                <w:rFonts w:hint="eastAsia" w:ascii="宋体" w:hAnsi="宋体"/>
                <w:color w:val="auto"/>
                <w:sz w:val="24"/>
                <w:szCs w:val="24"/>
                <w:highlight w:val="none"/>
              </w:rPr>
            </w:pPr>
          </w:p>
        </w:tc>
        <w:tc>
          <w:tcPr>
            <w:tcW w:w="3009" w:type="dxa"/>
            <w:vAlign w:val="top"/>
          </w:tcPr>
          <w:p>
            <w:pPr>
              <w:widowControl/>
              <w:spacing w:line="460" w:lineRule="exact"/>
              <w:jc w:val="left"/>
              <w:rPr>
                <w:rFonts w:hint="eastAsia" w:ascii="宋体" w:hAns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3" w:hRule="atLeast"/>
          <w:jc w:val="center"/>
        </w:trPr>
        <w:tc>
          <w:tcPr>
            <w:tcW w:w="1995" w:type="dxa"/>
            <w:vAlign w:val="top"/>
          </w:tcPr>
          <w:p>
            <w:pPr>
              <w:widowControl/>
              <w:spacing w:line="460" w:lineRule="exact"/>
              <w:jc w:val="left"/>
              <w:rPr>
                <w:rFonts w:hint="eastAsia" w:ascii="宋体" w:hAnsi="宋体"/>
                <w:color w:val="auto"/>
                <w:sz w:val="24"/>
                <w:szCs w:val="24"/>
                <w:highlight w:val="none"/>
              </w:rPr>
            </w:pPr>
          </w:p>
        </w:tc>
        <w:tc>
          <w:tcPr>
            <w:tcW w:w="1994" w:type="dxa"/>
            <w:vAlign w:val="top"/>
          </w:tcPr>
          <w:p>
            <w:pPr>
              <w:widowControl/>
              <w:spacing w:line="460" w:lineRule="exact"/>
              <w:jc w:val="left"/>
              <w:rPr>
                <w:rFonts w:hint="eastAsia" w:ascii="宋体" w:hAnsi="宋体"/>
                <w:color w:val="auto"/>
                <w:sz w:val="24"/>
                <w:szCs w:val="24"/>
                <w:highlight w:val="none"/>
              </w:rPr>
            </w:pPr>
          </w:p>
        </w:tc>
        <w:tc>
          <w:tcPr>
            <w:tcW w:w="2244" w:type="dxa"/>
            <w:vAlign w:val="top"/>
          </w:tcPr>
          <w:p>
            <w:pPr>
              <w:widowControl/>
              <w:spacing w:line="460" w:lineRule="exact"/>
              <w:jc w:val="left"/>
              <w:rPr>
                <w:rFonts w:hint="eastAsia" w:ascii="宋体" w:hAnsi="宋体"/>
                <w:color w:val="auto"/>
                <w:sz w:val="24"/>
                <w:szCs w:val="24"/>
                <w:highlight w:val="none"/>
              </w:rPr>
            </w:pPr>
          </w:p>
        </w:tc>
        <w:tc>
          <w:tcPr>
            <w:tcW w:w="3009" w:type="dxa"/>
            <w:vAlign w:val="top"/>
          </w:tcPr>
          <w:p>
            <w:pPr>
              <w:widowControl/>
              <w:spacing w:line="460" w:lineRule="exact"/>
              <w:jc w:val="left"/>
              <w:rPr>
                <w:rFonts w:hint="eastAsia" w:ascii="宋体" w:hAns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4" w:hRule="atLeast"/>
          <w:jc w:val="center"/>
        </w:trPr>
        <w:tc>
          <w:tcPr>
            <w:tcW w:w="1995" w:type="dxa"/>
            <w:vAlign w:val="top"/>
          </w:tcPr>
          <w:p>
            <w:pPr>
              <w:widowControl/>
              <w:spacing w:line="460" w:lineRule="exact"/>
              <w:jc w:val="left"/>
              <w:rPr>
                <w:rFonts w:hint="eastAsia" w:ascii="宋体" w:hAnsi="宋体"/>
                <w:color w:val="auto"/>
                <w:sz w:val="24"/>
                <w:szCs w:val="24"/>
                <w:highlight w:val="none"/>
              </w:rPr>
            </w:pPr>
          </w:p>
        </w:tc>
        <w:tc>
          <w:tcPr>
            <w:tcW w:w="1994" w:type="dxa"/>
            <w:vAlign w:val="top"/>
          </w:tcPr>
          <w:p>
            <w:pPr>
              <w:widowControl/>
              <w:spacing w:line="460" w:lineRule="exact"/>
              <w:jc w:val="left"/>
              <w:rPr>
                <w:rFonts w:hint="eastAsia" w:ascii="宋体" w:hAnsi="宋体"/>
                <w:color w:val="auto"/>
                <w:sz w:val="24"/>
                <w:szCs w:val="24"/>
                <w:highlight w:val="none"/>
              </w:rPr>
            </w:pPr>
          </w:p>
        </w:tc>
        <w:tc>
          <w:tcPr>
            <w:tcW w:w="2244" w:type="dxa"/>
            <w:vAlign w:val="top"/>
          </w:tcPr>
          <w:p>
            <w:pPr>
              <w:widowControl/>
              <w:spacing w:line="460" w:lineRule="exact"/>
              <w:jc w:val="left"/>
              <w:rPr>
                <w:rFonts w:hint="eastAsia" w:ascii="宋体" w:hAnsi="宋体"/>
                <w:color w:val="auto"/>
                <w:sz w:val="24"/>
                <w:szCs w:val="24"/>
                <w:highlight w:val="none"/>
              </w:rPr>
            </w:pPr>
          </w:p>
        </w:tc>
        <w:tc>
          <w:tcPr>
            <w:tcW w:w="3009" w:type="dxa"/>
            <w:vAlign w:val="top"/>
          </w:tcPr>
          <w:p>
            <w:pPr>
              <w:widowControl/>
              <w:spacing w:line="460" w:lineRule="exact"/>
              <w:jc w:val="left"/>
              <w:rPr>
                <w:rFonts w:hint="eastAsia" w:ascii="宋体" w:hAns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3" w:hRule="atLeast"/>
          <w:jc w:val="center"/>
        </w:trPr>
        <w:tc>
          <w:tcPr>
            <w:tcW w:w="1995" w:type="dxa"/>
            <w:vAlign w:val="top"/>
          </w:tcPr>
          <w:p>
            <w:pPr>
              <w:widowControl/>
              <w:spacing w:line="460" w:lineRule="exact"/>
              <w:jc w:val="left"/>
              <w:rPr>
                <w:rFonts w:hint="eastAsia" w:ascii="宋体" w:hAnsi="宋体"/>
                <w:color w:val="auto"/>
                <w:sz w:val="24"/>
                <w:szCs w:val="24"/>
                <w:highlight w:val="none"/>
              </w:rPr>
            </w:pPr>
          </w:p>
        </w:tc>
        <w:tc>
          <w:tcPr>
            <w:tcW w:w="1994" w:type="dxa"/>
            <w:vAlign w:val="top"/>
          </w:tcPr>
          <w:p>
            <w:pPr>
              <w:widowControl/>
              <w:spacing w:line="460" w:lineRule="exact"/>
              <w:jc w:val="left"/>
              <w:rPr>
                <w:rFonts w:hint="eastAsia" w:ascii="宋体" w:hAnsi="宋体"/>
                <w:color w:val="auto"/>
                <w:sz w:val="24"/>
                <w:szCs w:val="24"/>
                <w:highlight w:val="none"/>
              </w:rPr>
            </w:pPr>
          </w:p>
        </w:tc>
        <w:tc>
          <w:tcPr>
            <w:tcW w:w="2244" w:type="dxa"/>
            <w:vAlign w:val="top"/>
          </w:tcPr>
          <w:p>
            <w:pPr>
              <w:widowControl/>
              <w:spacing w:line="460" w:lineRule="exact"/>
              <w:jc w:val="left"/>
              <w:rPr>
                <w:rFonts w:hint="eastAsia" w:ascii="宋体" w:hAnsi="宋体"/>
                <w:color w:val="auto"/>
                <w:sz w:val="24"/>
                <w:szCs w:val="24"/>
                <w:highlight w:val="none"/>
              </w:rPr>
            </w:pPr>
          </w:p>
        </w:tc>
        <w:tc>
          <w:tcPr>
            <w:tcW w:w="3009" w:type="dxa"/>
            <w:vAlign w:val="top"/>
          </w:tcPr>
          <w:p>
            <w:pPr>
              <w:widowControl/>
              <w:spacing w:line="460" w:lineRule="exact"/>
              <w:jc w:val="left"/>
              <w:rPr>
                <w:rFonts w:hint="eastAsia" w:ascii="宋体" w:hAns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4" w:hRule="atLeast"/>
          <w:jc w:val="center"/>
        </w:trPr>
        <w:tc>
          <w:tcPr>
            <w:tcW w:w="1995" w:type="dxa"/>
            <w:vAlign w:val="top"/>
          </w:tcPr>
          <w:p>
            <w:pPr>
              <w:widowControl/>
              <w:spacing w:line="460" w:lineRule="exact"/>
              <w:jc w:val="left"/>
              <w:rPr>
                <w:rFonts w:hint="eastAsia" w:ascii="宋体" w:hAnsi="宋体"/>
                <w:color w:val="auto"/>
                <w:sz w:val="24"/>
                <w:szCs w:val="24"/>
                <w:highlight w:val="none"/>
              </w:rPr>
            </w:pPr>
          </w:p>
        </w:tc>
        <w:tc>
          <w:tcPr>
            <w:tcW w:w="1994" w:type="dxa"/>
            <w:vAlign w:val="top"/>
          </w:tcPr>
          <w:p>
            <w:pPr>
              <w:widowControl/>
              <w:spacing w:line="460" w:lineRule="exact"/>
              <w:jc w:val="left"/>
              <w:rPr>
                <w:rFonts w:hint="eastAsia" w:ascii="宋体" w:hAnsi="宋体"/>
                <w:color w:val="auto"/>
                <w:sz w:val="24"/>
                <w:szCs w:val="24"/>
                <w:highlight w:val="none"/>
              </w:rPr>
            </w:pPr>
          </w:p>
        </w:tc>
        <w:tc>
          <w:tcPr>
            <w:tcW w:w="2244" w:type="dxa"/>
            <w:vAlign w:val="top"/>
          </w:tcPr>
          <w:p>
            <w:pPr>
              <w:widowControl/>
              <w:spacing w:line="460" w:lineRule="exact"/>
              <w:jc w:val="left"/>
              <w:rPr>
                <w:rFonts w:hint="eastAsia" w:ascii="宋体" w:hAnsi="宋体"/>
                <w:color w:val="auto"/>
                <w:sz w:val="24"/>
                <w:szCs w:val="24"/>
                <w:highlight w:val="none"/>
              </w:rPr>
            </w:pPr>
          </w:p>
        </w:tc>
        <w:tc>
          <w:tcPr>
            <w:tcW w:w="3009" w:type="dxa"/>
            <w:vAlign w:val="top"/>
          </w:tcPr>
          <w:p>
            <w:pPr>
              <w:widowControl/>
              <w:spacing w:line="460" w:lineRule="exact"/>
              <w:jc w:val="left"/>
              <w:rPr>
                <w:rFonts w:hint="eastAsia" w:ascii="宋体" w:hAnsi="宋体"/>
                <w:color w:val="auto"/>
                <w:sz w:val="24"/>
                <w:szCs w:val="24"/>
                <w:highlight w:val="none"/>
              </w:rPr>
            </w:pPr>
          </w:p>
        </w:tc>
      </w:tr>
    </w:tbl>
    <w:p>
      <w:pPr>
        <w:widowControl/>
        <w:spacing w:line="460" w:lineRule="exact"/>
        <w:jc w:val="left"/>
        <w:rPr>
          <w:rFonts w:hint="eastAsia" w:ascii="宋体" w:hAnsi="宋体"/>
          <w:color w:val="auto"/>
          <w:sz w:val="24"/>
          <w:szCs w:val="24"/>
          <w:highlight w:val="none"/>
        </w:rPr>
      </w:pPr>
      <w:r>
        <w:rPr>
          <w:rFonts w:hint="eastAsia" w:ascii="宋体" w:hAnsi="宋体" w:cs="宋体"/>
          <w:color w:val="auto"/>
          <w:sz w:val="24"/>
          <w:szCs w:val="24"/>
          <w:highlight w:val="none"/>
          <w:lang w:eastAsia="zh-CN" w:bidi="ar"/>
        </w:rPr>
        <w:t>　　</w:t>
      </w:r>
      <w:r>
        <w:rPr>
          <w:rFonts w:hint="eastAsia" w:ascii="宋体" w:hAnsi="宋体" w:cs="宋体"/>
          <w:color w:val="auto"/>
          <w:sz w:val="24"/>
          <w:szCs w:val="24"/>
          <w:highlight w:val="none"/>
          <w:lang w:bidi="ar"/>
        </w:rPr>
        <w:t>注：投标人提交的投标文件中与招标文件商务部分的要求有不同时，应逐条列在偏离表中，否则将认为投标人接受招标文件的要求。</w:t>
      </w:r>
    </w:p>
    <w:p>
      <w:pPr>
        <w:widowControl/>
        <w:spacing w:line="460" w:lineRule="exact"/>
        <w:jc w:val="left"/>
        <w:rPr>
          <w:rFonts w:hint="eastAsia" w:ascii="宋体" w:hAnsi="宋体"/>
          <w:color w:val="auto"/>
          <w:sz w:val="24"/>
          <w:szCs w:val="24"/>
          <w:highlight w:val="none"/>
        </w:rPr>
      </w:pPr>
    </w:p>
    <w:p>
      <w:pPr>
        <w:widowControl/>
        <w:spacing w:line="460" w:lineRule="exact"/>
        <w:jc w:val="left"/>
        <w:rPr>
          <w:rFonts w:hint="eastAsia" w:ascii="宋体" w:hAnsi="宋体"/>
          <w:color w:val="auto"/>
          <w:sz w:val="24"/>
          <w:szCs w:val="24"/>
          <w:highlight w:val="none"/>
        </w:rPr>
      </w:pPr>
      <w:r>
        <w:rPr>
          <w:rFonts w:hint="eastAsia" w:ascii="宋体" w:hAnsi="宋体" w:cs="宋体"/>
          <w:color w:val="auto"/>
          <w:sz w:val="24"/>
          <w:szCs w:val="24"/>
          <w:highlight w:val="none"/>
          <w:lang w:bidi="ar"/>
        </w:rPr>
        <w:t>投标人名称：</w:t>
      </w:r>
      <w:r>
        <w:rPr>
          <w:rFonts w:hint="eastAsia" w:ascii="宋体" w:hAnsi="宋体" w:cs="宋体"/>
          <w:color w:val="auto"/>
          <w:sz w:val="24"/>
          <w:szCs w:val="24"/>
          <w:highlight w:val="none"/>
          <w:u w:val="single"/>
          <w:lang w:bidi="ar"/>
        </w:rPr>
        <w:t xml:space="preserve">   （加盖投标人单位公章）   </w:t>
      </w:r>
    </w:p>
    <w:p>
      <w:pPr>
        <w:tabs>
          <w:tab w:val="left" w:leader="underscore" w:pos="7140"/>
        </w:tabs>
        <w:spacing w:line="800" w:lineRule="exact"/>
        <w:rPr>
          <w:rFonts w:hint="eastAsia"/>
          <w:bCs/>
          <w:sz w:val="28"/>
          <w:szCs w:val="28"/>
        </w:rPr>
      </w:pPr>
      <w:r>
        <w:rPr>
          <w:rFonts w:hint="eastAsia" w:ascii="宋体" w:hAnsi="宋体" w:cs="宋体"/>
          <w:color w:val="auto"/>
          <w:sz w:val="24"/>
          <w:szCs w:val="24"/>
          <w:highlight w:val="none"/>
          <w:lang w:bidi="ar"/>
        </w:rPr>
        <w:t>法定代表人或其授权委托代理人：</w:t>
      </w:r>
      <w:r>
        <w:rPr>
          <w:rFonts w:hint="eastAsia" w:ascii="宋体" w:hAnsi="宋体"/>
          <w:color w:val="auto"/>
          <w:sz w:val="24"/>
          <w:szCs w:val="24"/>
          <w:highlight w:val="none"/>
          <w:lang w:bidi="ar"/>
        </w:rPr>
        <w:t xml:space="preserve"> </w:t>
      </w:r>
      <w:r>
        <w:rPr>
          <w:rFonts w:hint="eastAsia" w:ascii="宋体" w:hAnsi="宋体"/>
          <w:color w:val="auto"/>
          <w:sz w:val="24"/>
          <w:szCs w:val="24"/>
          <w:highlight w:val="none"/>
          <w:u w:val="single"/>
          <w:lang w:bidi="ar"/>
        </w:rPr>
        <w:t xml:space="preserve">          </w:t>
      </w:r>
      <w:r>
        <w:rPr>
          <w:rFonts w:hint="eastAsia" w:ascii="宋体" w:hAnsi="宋体" w:cs="宋体"/>
          <w:color w:val="auto"/>
          <w:sz w:val="24"/>
          <w:szCs w:val="24"/>
          <w:highlight w:val="none"/>
          <w:u w:val="single"/>
          <w:lang w:bidi="ar"/>
        </w:rPr>
        <w:t xml:space="preserve">（签字）       </w:t>
      </w:r>
    </w:p>
    <w:p>
      <w:pPr>
        <w:tabs>
          <w:tab w:val="left" w:leader="underscore" w:pos="7140"/>
        </w:tabs>
        <w:spacing w:line="800" w:lineRule="exact"/>
        <w:rPr>
          <w:rFonts w:hint="eastAsia"/>
          <w:bCs/>
          <w:sz w:val="28"/>
          <w:szCs w:val="28"/>
        </w:rPr>
      </w:pPr>
      <w:r>
        <w:rPr>
          <w:bCs/>
          <w:sz w:val="28"/>
          <w:szCs w:val="28"/>
        </w:rPr>
        <w:br w:type="page"/>
      </w:r>
      <w:r>
        <w:rPr>
          <w:rFonts w:hint="eastAsia"/>
          <w:bCs/>
          <w:sz w:val="28"/>
          <w:szCs w:val="28"/>
        </w:rPr>
        <w:t>三、技术指标</w:t>
      </w:r>
    </w:p>
    <w:p>
      <w:pPr>
        <w:keepNext w:val="0"/>
        <w:keepLines w:val="0"/>
        <w:pageBreakBefore w:val="0"/>
        <w:widowControl w:val="0"/>
        <w:kinsoku/>
        <w:wordWrap/>
        <w:overflowPunct/>
        <w:topLinePunct w:val="0"/>
        <w:autoSpaceDE/>
        <w:autoSpaceDN/>
        <w:bidi w:val="0"/>
        <w:adjustRightInd/>
        <w:snapToGrid/>
        <w:spacing w:line="480" w:lineRule="exact"/>
        <w:textAlignment w:val="auto"/>
        <w:outlineLvl w:val="9"/>
        <w:rPr>
          <w:rFonts w:hint="eastAsia" w:ascii="宋体" w:hAnsi="宋体" w:eastAsia="宋体" w:cs="宋体"/>
          <w:sz w:val="28"/>
          <w:szCs w:val="28"/>
          <w:lang w:eastAsia="zh-CN"/>
        </w:rPr>
      </w:pPr>
    </w:p>
    <w:sectPr>
      <w:headerReference r:id="rId5" w:type="default"/>
      <w:pgSz w:w="11906" w:h="16838"/>
      <w:pgMar w:top="1440" w:right="1440" w:bottom="1440" w:left="1440"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rPr>
        <w:sz w:val="18"/>
      </w:rPr>
      <mc:AlternateContent>
        <mc:Choice Requires="wps">
          <w:drawing>
            <wp:anchor distT="0" distB="0" distL="114300" distR="114300" simplePos="0" relativeHeight="251664384" behindDoc="0" locked="0" layoutInCell="1" allowOverlap="1">
              <wp:simplePos x="0" y="0"/>
              <wp:positionH relativeFrom="margin">
                <wp:posOffset>2797810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pt;margin-top:0pt;height:144pt;width:144pt;mso-position-horizontal-relative:margin;mso-wrap-style:none;z-index:251664384;mso-width-relative:page;mso-height-relative:page;" filled="f" stroked="f" coordsize="21600,21600" o:gfxdata="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oyAe1QAAAAgBAAAPAAAAAAAAAAEA&#10;IAAAACIAAABkcnMvZG93bnJldi54bWxQSwECFAAUAAAACACHTuJAStvN/xICAAATBAAADgAAAAAA&#10;AAABACAAAAAkAQAAZHJzL2Uyb0RvYy54bWxQSwUGAAAAAAYABgBZAQAAqA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00" w:lineRule="auto"/>
      <w:jc w:val="left"/>
      <w:rPr>
        <w:rFonts w:hint="eastAsia" w:ascii="宋体" w:hAnsi="宋体" w:cs="宋体"/>
        <w:b/>
        <w:sz w:val="36"/>
        <w:szCs w:val="36"/>
      </w:rPr>
    </w:pPr>
    <w:r>
      <w:rPr>
        <w:rFonts w:ascii="仿宋_GB2312" w:hAnsi="宋体" w:eastAsia="仿宋_GB2312" w:cs="宋体"/>
        <w:b/>
        <w:sz w:val="28"/>
        <w:szCs w:val="28"/>
        <w:lang w:val="zh-CN"/>
      </w:rPr>
      <w:t>[</w:t>
    </w:r>
    <w:r>
      <w:rPr>
        <w:rFonts w:ascii="仿宋_GB2312" w:hAnsi="宋体" w:eastAsia="仿宋_GB2312" w:cs="宋体"/>
        <w:b/>
        <w:sz w:val="28"/>
        <w:szCs w:val="28"/>
      </w:rPr>
      <w:fldChar w:fldCharType="begin"/>
    </w:r>
    <w:r>
      <w:rPr>
        <w:rFonts w:ascii="仿宋_GB2312" w:hAnsi="宋体" w:eastAsia="仿宋_GB2312" w:cs="宋体"/>
        <w:b/>
        <w:sz w:val="28"/>
        <w:szCs w:val="28"/>
      </w:rPr>
      <w:instrText xml:space="preserve"> PAGE   \* MERGEFORMAT </w:instrText>
    </w:r>
    <w:r>
      <w:rPr>
        <w:rFonts w:ascii="仿宋_GB2312" w:hAnsi="宋体" w:eastAsia="仿宋_GB2312" w:cs="宋体"/>
        <w:b/>
        <w:sz w:val="28"/>
        <w:szCs w:val="28"/>
      </w:rPr>
      <w:fldChar w:fldCharType="separate"/>
    </w:r>
    <w:r>
      <w:rPr>
        <w:rFonts w:ascii="仿宋_GB2312" w:hAnsi="宋体" w:eastAsia="仿宋_GB2312" w:cs="宋体"/>
        <w:b/>
        <w:sz w:val="28"/>
        <w:szCs w:val="28"/>
        <w:lang w:val="zh-CN"/>
      </w:rPr>
      <w:t>4</w:t>
    </w:r>
    <w:r>
      <w:rPr>
        <w:rFonts w:ascii="仿宋_GB2312" w:hAnsi="宋体" w:eastAsia="仿宋_GB2312" w:cs="宋体"/>
        <w:b/>
        <w:sz w:val="28"/>
        <w:szCs w:val="28"/>
      </w:rPr>
      <w:fldChar w:fldCharType="end"/>
    </w:r>
    <w:r>
      <w:rPr>
        <w:rFonts w:ascii="仿宋_GB2312" w:hAnsi="宋体" w:eastAsia="仿宋_GB2312" w:cs="宋体"/>
        <w:b/>
        <w:sz w:val="28"/>
        <w:szCs w:val="28"/>
        <w:lang w:val="zh-CN"/>
      </w:rPr>
      <w:t>]</w:t>
    </w:r>
    <w:r>
      <w:drawing>
        <wp:anchor distT="0" distB="0" distL="114300" distR="114300" simplePos="0" relativeHeight="251663360" behindDoc="0" locked="0" layoutInCell="1" allowOverlap="1">
          <wp:simplePos x="0" y="0"/>
          <wp:positionH relativeFrom="column">
            <wp:posOffset>-76200</wp:posOffset>
          </wp:positionH>
          <wp:positionV relativeFrom="paragraph">
            <wp:posOffset>19050</wp:posOffset>
          </wp:positionV>
          <wp:extent cx="1485900" cy="923925"/>
          <wp:effectExtent l="0" t="0" r="0" b="9525"/>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
                  <a:srcRect b="39752"/>
                  <a:stretch>
                    <a:fillRect/>
                  </a:stretch>
                </pic:blipFill>
                <pic:spPr>
                  <a:xfrm>
                    <a:off x="0" y="0"/>
                    <a:ext cx="1485900" cy="923925"/>
                  </a:xfrm>
                  <a:prstGeom prst="rect">
                    <a:avLst/>
                  </a:prstGeom>
                  <a:noFill/>
                  <a:ln w="9525">
                    <a:noFill/>
                  </a:ln>
                </pic:spPr>
              </pic:pic>
            </a:graphicData>
          </a:graphic>
        </wp:anchor>
      </w:drawing>
    </w:r>
    <w:r>
      <w:rPr>
        <w:rFonts w:hint="eastAsia" w:ascii="仿宋_GB2312" w:hAnsi="宋体" w:eastAsia="仿宋_GB2312" w:cs="宋体"/>
        <w:b/>
        <w:sz w:val="28"/>
        <w:szCs w:val="28"/>
      </w:rPr>
      <w:t xml:space="preserve">                       </w:t>
    </w:r>
    <w:r>
      <w:rPr>
        <w:rFonts w:hint="eastAsia" w:ascii="宋体" w:hAnsi="宋体" w:cs="宋体"/>
        <w:b/>
        <w:sz w:val="36"/>
        <w:szCs w:val="36"/>
      </w:rPr>
      <w:t>福建省青山纸业股份有限公司</w:t>
    </w:r>
  </w:p>
  <w:p>
    <w:pPr>
      <w:snapToGrid w:val="0"/>
      <w:spacing w:line="300" w:lineRule="auto"/>
      <w:jc w:val="left"/>
      <w:rPr>
        <w:rFonts w:hint="eastAsia" w:ascii="宋体" w:hAnsi="宋体" w:cs="宋体"/>
        <w:b/>
        <w:sz w:val="30"/>
        <w:szCs w:val="30"/>
      </w:rPr>
    </w:pPr>
    <w:r>
      <w:rPr>
        <w:rFonts w:hint="eastAsia" w:ascii="宋体" w:hAnsi="宋体" w:cs="宋体"/>
        <w:b/>
        <w:sz w:val="32"/>
        <w:szCs w:val="32"/>
      </w:rPr>
      <w:t xml:space="preserve">                </w:t>
    </w:r>
    <w:r>
      <w:rPr>
        <w:rFonts w:ascii="方正楷体简体" w:eastAsia="方正楷体简体"/>
        <w:b/>
        <w:kern w:val="22"/>
        <w:sz w:val="30"/>
        <w:szCs w:val="30"/>
      </w:rPr>
      <w:t>FUJIAN QINGSHAN PAPER INDUSTRY CO.,LTD.</w:t>
    </w:r>
  </w:p>
  <w:p>
    <w:pPr>
      <w:snapToGrid w:val="0"/>
      <w:spacing w:line="300" w:lineRule="auto"/>
      <w:jc w:val="left"/>
      <w:rPr>
        <w:rFonts w:hint="eastAsia" w:ascii="宋体" w:hAnsi="宋体" w:cs="宋体"/>
        <w:b/>
        <w:sz w:val="30"/>
        <w:szCs w:val="30"/>
      </w:rPr>
    </w:pPr>
    <w:r>
      <w:rPr>
        <w:rFonts w:ascii="仿宋_GB2312"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252095</wp:posOffset>
              </wp:positionV>
              <wp:extent cx="1266825" cy="476250"/>
              <wp:effectExtent l="4445" t="4445" r="5080" b="14605"/>
              <wp:wrapNone/>
              <wp:docPr id="4" name="文本框 4"/>
              <wp:cNvGraphicFramePr/>
              <a:graphic xmlns:a="http://schemas.openxmlformats.org/drawingml/2006/main">
                <a:graphicData uri="http://schemas.microsoft.com/office/word/2010/wordprocessingShape">
                  <wps:wsp>
                    <wps:cNvSpPr txBox="1"/>
                    <wps:spPr>
                      <a:xfrm>
                        <a:off x="0" y="0"/>
                        <a:ext cx="1266825" cy="4762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wps:txbx>
                    <wps:bodyPr lIns="0" tIns="0" rIns="0" bIns="0" upright="1"/>
                  </wps:wsp>
                </a:graphicData>
              </a:graphic>
            </wp:anchor>
          </w:drawing>
        </mc:Choice>
        <mc:Fallback>
          <w:pict>
            <v:shape id="_x0000_s1026" o:spid="_x0000_s1026" o:spt="202" type="#_x0000_t202" style="position:absolute;left:0pt;margin-left:5.25pt;margin-top:19.85pt;height:37.5pt;width:99.75pt;z-index:251661312;mso-width-relative:page;mso-height-relative:page;" fillcolor="#FFFFFF" filled="t" stroked="t" coordsize="21600,21600" o:gfxdata="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Lf/vdcAAAAJAQAADwAAAAAAAAABACAAAAAiAAAAZHJzL2Rvd25yZXYu&#10;eG1sUEsBAhQAFAAAAAgAh07iQMz3Ja/8AQAADAQAAA4AAAAAAAAAAQAgAAAAJgEAAGRycy9lMm9E&#10;b2MueG1sUEsFBgAAAAAGAAYAWQEAAJQFAAAAAA==&#10;">
              <v:fill on="t" focussize="0,0"/>
              <v:stroke color="#FFFFFF" joinstyle="miter"/>
              <v:imagedata o:title=""/>
              <o:lock v:ext="edit" aspectratio="f"/>
              <v:textbox inset="0mm,0mm,0mm,0mm">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v:textbox>
            </v:shape>
          </w:pict>
        </mc:Fallback>
      </mc:AlternateContent>
    </w:r>
    <w:r>
      <w:rPr>
        <w:rFonts w:hint="eastAsia" w:ascii="仿宋_GB2312" w:eastAsia="仿宋_GB2312"/>
        <w:sz w:val="28"/>
        <w:szCs w:val="28"/>
        <w:lang w:val="en-US" w:eastAsia="zh-CN"/>
      </w:rPr>
      <w:t xml:space="preserve">                         </w:t>
    </w:r>
    <w:r>
      <w:rPr>
        <w:rFonts w:hint="eastAsia" w:ascii="宋体" w:hAnsi="宋体" w:cs="宋体"/>
        <w:b/>
        <w:sz w:val="28"/>
        <w:szCs w:val="28"/>
      </w:rPr>
      <w:t xml:space="preserve"> </w:t>
    </w:r>
    <w:r>
      <w:rPr>
        <w:rFonts w:hint="eastAsia" w:ascii="宋体" w:hAnsi="宋体" w:cs="宋体"/>
        <w:b/>
        <w:spacing w:val="40"/>
        <w:sz w:val="52"/>
        <w:szCs w:val="52"/>
      </w:rPr>
      <w:t>招标信息发布文件</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3680" w:firstLineChars="1310"/>
      <w:jc w:val="left"/>
      <w:textAlignment w:val="auto"/>
      <w:outlineLvl w:val="9"/>
      <w:rPr>
        <w:rFonts w:hint="eastAsia" w:ascii="Arial" w:hAnsi="Arial" w:cs="Arial"/>
        <w:b/>
        <w:sz w:val="24"/>
        <w:szCs w:val="24"/>
      </w:rPr>
    </w:pPr>
    <w:r>
      <w:rPr>
        <w:rFonts w:hint="eastAsia" w:ascii="Arial" w:hAnsi="宋体" w:cs="Arial"/>
        <w:b/>
        <w:spacing w:val="20"/>
        <w:sz w:val="24"/>
        <w:szCs w:val="24"/>
        <w:lang w:eastAsia="zh-CN"/>
      </w:rPr>
      <w:t>招标</w:t>
    </w:r>
    <w:r>
      <w:rPr>
        <w:rFonts w:ascii="Arial" w:hAnsi="宋体" w:cs="Arial"/>
        <w:b/>
        <w:spacing w:val="20"/>
        <w:sz w:val="24"/>
        <w:szCs w:val="24"/>
      </w:rPr>
      <w:t>编号</w:t>
    </w:r>
    <w:r>
      <w:rPr>
        <w:rFonts w:hint="eastAsia" w:ascii="Arial" w:hAnsi="宋体" w:cs="Arial"/>
        <w:b/>
        <w:sz w:val="24"/>
        <w:szCs w:val="24"/>
        <w:lang w:eastAsia="zh-CN"/>
      </w:rPr>
      <w:t>：</w:t>
    </w:r>
    <w:r>
      <w:rPr>
        <w:rFonts w:hint="eastAsia" w:ascii="Arial" w:hAnsi="Arial" w:cs="Arial"/>
        <w:b/>
        <w:sz w:val="24"/>
        <w:szCs w:val="24"/>
      </w:rPr>
      <w:t>202</w:t>
    </w:r>
    <w:r>
      <w:rPr>
        <w:rFonts w:hint="eastAsia" w:ascii="Arial" w:hAnsi="Arial" w:cs="Arial"/>
        <w:b/>
        <w:sz w:val="24"/>
        <w:szCs w:val="24"/>
        <w:lang w:val="en-US" w:eastAsia="zh-CN"/>
      </w:rPr>
      <w:t xml:space="preserve">2GY331  </w:t>
    </w:r>
    <w:r>
      <w:rPr>
        <w:rFonts w:hint="eastAsia" w:ascii="Arial" w:hAnsi="Arial" w:cs="Arial"/>
        <w:b/>
        <w:sz w:val="24"/>
        <w:szCs w:val="24"/>
      </w:rPr>
      <w:t>共</w:t>
    </w:r>
    <w:r>
      <w:rPr>
        <w:rFonts w:ascii="Arial" w:hAnsi="Arial" w:cs="Arial"/>
        <w:b/>
        <w:sz w:val="24"/>
        <w:szCs w:val="24"/>
      </w:rPr>
      <w:fldChar w:fldCharType="begin"/>
    </w:r>
    <w:r>
      <w:rPr>
        <w:rFonts w:ascii="Arial" w:hAnsi="Arial" w:cs="Arial"/>
        <w:b/>
        <w:sz w:val="24"/>
        <w:szCs w:val="24"/>
      </w:rPr>
      <w:instrText xml:space="preserve">NUMPAGES</w:instrText>
    </w:r>
    <w:r>
      <w:rPr>
        <w:rFonts w:ascii="Arial" w:hAnsi="Arial" w:cs="Arial"/>
        <w:b/>
        <w:sz w:val="24"/>
        <w:szCs w:val="24"/>
      </w:rPr>
      <w:fldChar w:fldCharType="separate"/>
    </w:r>
    <w:r>
      <w:rPr>
        <w:rFonts w:ascii="Arial" w:hAnsi="Arial" w:cs="Arial"/>
        <w:b/>
        <w:sz w:val="24"/>
        <w:szCs w:val="24"/>
      </w:rPr>
      <w:t>9</w:t>
    </w:r>
    <w:r>
      <w:rPr>
        <w:rFonts w:ascii="Arial" w:hAnsi="Arial" w:cs="Arial"/>
        <w:b/>
        <w:sz w:val="24"/>
        <w:szCs w:val="24"/>
      </w:rPr>
      <w:fldChar w:fldCharType="end"/>
    </w:r>
    <w:r>
      <w:rPr>
        <w:rFonts w:hint="eastAsia" w:ascii="Arial" w:hAnsi="Arial" w:cs="Arial"/>
        <w:b/>
        <w:sz w:val="24"/>
        <w:szCs w:val="24"/>
      </w:rPr>
      <w:t>页  第</w:t>
    </w:r>
    <w:r>
      <w:rPr>
        <w:rFonts w:ascii="Arial" w:hAnsi="Arial" w:cs="Arial"/>
        <w:b/>
        <w:sz w:val="24"/>
        <w:szCs w:val="24"/>
      </w:rPr>
      <w:fldChar w:fldCharType="begin"/>
    </w:r>
    <w:r>
      <w:rPr>
        <w:rFonts w:ascii="Arial" w:hAnsi="Arial" w:cs="Arial"/>
        <w:b/>
        <w:sz w:val="24"/>
        <w:szCs w:val="24"/>
      </w:rPr>
      <w:instrText xml:space="preserve">PAGE</w:instrText>
    </w:r>
    <w:r>
      <w:rPr>
        <w:rFonts w:ascii="Arial" w:hAnsi="Arial" w:cs="Arial"/>
        <w:b/>
        <w:sz w:val="24"/>
        <w:szCs w:val="24"/>
      </w:rPr>
      <w:fldChar w:fldCharType="separate"/>
    </w:r>
    <w:r>
      <w:rPr>
        <w:rFonts w:ascii="Arial" w:hAnsi="Arial" w:cs="Arial"/>
        <w:b/>
        <w:sz w:val="24"/>
        <w:szCs w:val="24"/>
      </w:rPr>
      <w:t>4</w:t>
    </w:r>
    <w:r>
      <w:rPr>
        <w:rFonts w:ascii="Arial" w:hAnsi="Arial" w:cs="Arial"/>
        <w:b/>
        <w:sz w:val="24"/>
        <w:szCs w:val="24"/>
      </w:rPr>
      <w:fldChar w:fldCharType="end"/>
    </w:r>
    <w:r>
      <w:rPr>
        <w:rFonts w:hint="eastAsia" w:ascii="Arial" w:hAnsi="Arial" w:cs="Arial"/>
        <w:b/>
        <w:sz w:val="24"/>
        <w:szCs w:val="24"/>
      </w:rPr>
      <w:t>页</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358" w:firstLineChars="1310"/>
      <w:jc w:val="left"/>
      <w:textAlignment w:val="auto"/>
      <w:outlineLvl w:val="9"/>
    </w:pPr>
    <w:r>
      <w:rPr>
        <w:sz w:val="1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83820</wp:posOffset>
              </wp:positionV>
              <wp:extent cx="5888990" cy="1905"/>
              <wp:effectExtent l="0" t="0" r="0" b="0"/>
              <wp:wrapNone/>
              <wp:docPr id="7" name="直接连接符 7"/>
              <wp:cNvGraphicFramePr/>
              <a:graphic xmlns:a="http://schemas.openxmlformats.org/drawingml/2006/main">
                <a:graphicData uri="http://schemas.microsoft.com/office/word/2010/wordprocessingShape">
                  <wps:wsp>
                    <wps:cNvCnPr/>
                    <wps:spPr>
                      <a:xfrm flipV="1">
                        <a:off x="914400" y="2087245"/>
                        <a:ext cx="5888990" cy="1905"/>
                      </a:xfrm>
                      <a:prstGeom prst="line">
                        <a:avLst/>
                      </a:prstGeom>
                      <a:ln w="38100">
                        <a:solidFill>
                          <a:schemeClr val="dk1">
                            <a:alpha val="99000"/>
                          </a:schemeClr>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y;margin-left:-5.25pt;margin-top:6.6pt;height:0.15pt;width:463.7pt;z-index:251662336;mso-width-relative:page;mso-height-relative:page;" filled="f" stroked="t" coordsize="21600,21600" o:gfxdata="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JwYqNgAAAAJAQAADwAAAAAAAAABACAAAAAiAAAAZHJzL2Rvd25yZXYueG1sUEsBAhQAFAAAAAgA&#10;h07iQAxpPmjsAQAAnQMAAA4AAAAAAAAAAQAgAAAAJwEAAGRycy9lMm9Eb2MueG1sUEsFBgAAAAAG&#10;AAYAWQEAAIUFAAAAAA==&#10;">
              <v:fill on="f" focussize="0,0"/>
              <v:stroke weight="3pt" color="#000000 [3200]" opacity="64880f" miterlimit="8" joinstyle="miter"/>
              <v:imagedata o:title=""/>
              <o:lock v:ext="edit" aspectratio="f"/>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751" w:firstLineChars="1310"/>
      <w:jc w:val="left"/>
      <w:textAlignment w:val="auto"/>
      <w:outlineLvl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multilevel"/>
    <w:tmpl w:val="00000006"/>
    <w:lvl w:ilvl="0" w:tentative="0">
      <w:start w:val="2"/>
      <w:numFmt w:val="decimal"/>
      <w:lvlText w:val="%1."/>
      <w:lvlJc w:val="left"/>
      <w:pPr>
        <w:tabs>
          <w:tab w:val="left" w:pos="855"/>
        </w:tabs>
        <w:ind w:left="855" w:hanging="855"/>
      </w:pPr>
      <w:rPr>
        <w:rFonts w:hint="eastAsia" w:ascii="黑体" w:eastAsia="黑体"/>
      </w:rPr>
    </w:lvl>
    <w:lvl w:ilvl="1" w:tentative="0">
      <w:start w:val="5"/>
      <w:numFmt w:val="decimal"/>
      <w:pStyle w:val="2"/>
      <w:lvlText w:val="%1.%2."/>
      <w:lvlJc w:val="left"/>
      <w:pPr>
        <w:tabs>
          <w:tab w:val="left" w:pos="855"/>
        </w:tabs>
        <w:ind w:left="855" w:hanging="855"/>
      </w:pPr>
      <w:rPr>
        <w:rFonts w:hint="eastAsia" w:ascii="黑体" w:eastAsia="黑体"/>
      </w:rPr>
    </w:lvl>
    <w:lvl w:ilvl="2" w:tentative="0">
      <w:start w:val="1"/>
      <w:numFmt w:val="decimal"/>
      <w:lvlText w:val="%1.%2.%3."/>
      <w:lvlJc w:val="left"/>
      <w:pPr>
        <w:tabs>
          <w:tab w:val="left" w:pos="855"/>
        </w:tabs>
        <w:ind w:left="855" w:hanging="855"/>
      </w:pPr>
      <w:rPr>
        <w:rFonts w:hint="eastAsia" w:ascii="黑体" w:eastAsia="黑体"/>
      </w:rPr>
    </w:lvl>
    <w:lvl w:ilvl="3" w:tentative="0">
      <w:start w:val="1"/>
      <w:numFmt w:val="decimal"/>
      <w:lvlText w:val="%1.%2.%3.%4."/>
      <w:lvlJc w:val="left"/>
      <w:pPr>
        <w:tabs>
          <w:tab w:val="left" w:pos="855"/>
        </w:tabs>
        <w:ind w:left="855" w:hanging="855"/>
      </w:pPr>
      <w:rPr>
        <w:rFonts w:hint="eastAsia" w:ascii="黑体" w:eastAsia="黑体"/>
      </w:rPr>
    </w:lvl>
    <w:lvl w:ilvl="4" w:tentative="0">
      <w:start w:val="1"/>
      <w:numFmt w:val="decimal"/>
      <w:lvlText w:val="%1.%2.%3.%4.%5."/>
      <w:lvlJc w:val="left"/>
      <w:pPr>
        <w:tabs>
          <w:tab w:val="left" w:pos="855"/>
        </w:tabs>
        <w:ind w:left="855" w:hanging="855"/>
      </w:pPr>
      <w:rPr>
        <w:rFonts w:hint="eastAsia" w:ascii="黑体" w:eastAsia="黑体"/>
      </w:rPr>
    </w:lvl>
    <w:lvl w:ilvl="5" w:tentative="0">
      <w:start w:val="1"/>
      <w:numFmt w:val="decimal"/>
      <w:lvlText w:val="%1.%2.%3.%4.%5.%6."/>
      <w:lvlJc w:val="left"/>
      <w:pPr>
        <w:tabs>
          <w:tab w:val="left" w:pos="855"/>
        </w:tabs>
        <w:ind w:left="855" w:hanging="855"/>
      </w:pPr>
      <w:rPr>
        <w:rFonts w:hint="eastAsia" w:ascii="黑体" w:eastAsia="黑体"/>
      </w:rPr>
    </w:lvl>
    <w:lvl w:ilvl="6" w:tentative="0">
      <w:start w:val="1"/>
      <w:numFmt w:val="decimal"/>
      <w:lvlText w:val="%1.%2.%3.%4.%5.%6.%7."/>
      <w:lvlJc w:val="left"/>
      <w:pPr>
        <w:tabs>
          <w:tab w:val="left" w:pos="855"/>
        </w:tabs>
        <w:ind w:left="855" w:hanging="855"/>
      </w:pPr>
      <w:rPr>
        <w:rFonts w:hint="eastAsia" w:ascii="黑体" w:eastAsia="黑体"/>
      </w:rPr>
    </w:lvl>
    <w:lvl w:ilvl="7" w:tentative="0">
      <w:start w:val="1"/>
      <w:numFmt w:val="decimal"/>
      <w:lvlText w:val="%1.%2.%3.%4.%5.%6.%7.%8."/>
      <w:lvlJc w:val="left"/>
      <w:pPr>
        <w:tabs>
          <w:tab w:val="left" w:pos="855"/>
        </w:tabs>
        <w:ind w:left="855" w:hanging="855"/>
      </w:pPr>
      <w:rPr>
        <w:rFonts w:hint="eastAsia" w:ascii="黑体" w:eastAsia="黑体"/>
      </w:rPr>
    </w:lvl>
    <w:lvl w:ilvl="8" w:tentative="0">
      <w:start w:val="1"/>
      <w:numFmt w:val="decimal"/>
      <w:lvlText w:val="%1.%2.%3.%4.%5.%6.%7.%8.%9."/>
      <w:lvlJc w:val="left"/>
      <w:pPr>
        <w:tabs>
          <w:tab w:val="left" w:pos="855"/>
        </w:tabs>
        <w:ind w:left="855" w:hanging="855"/>
      </w:pPr>
      <w:rPr>
        <w:rFonts w:hint="eastAsia" w:ascii="黑体" w:eastAsia="黑体"/>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2B4F28"/>
    <w:rsid w:val="05695BD0"/>
    <w:rsid w:val="06DE03E2"/>
    <w:rsid w:val="09997EE7"/>
    <w:rsid w:val="09F86387"/>
    <w:rsid w:val="0A037160"/>
    <w:rsid w:val="0AF65C4C"/>
    <w:rsid w:val="0B507583"/>
    <w:rsid w:val="0C992A98"/>
    <w:rsid w:val="0D015163"/>
    <w:rsid w:val="0D2A74AE"/>
    <w:rsid w:val="0D592C37"/>
    <w:rsid w:val="0D5F3512"/>
    <w:rsid w:val="0D8E4A49"/>
    <w:rsid w:val="0DB51383"/>
    <w:rsid w:val="0E3C49E1"/>
    <w:rsid w:val="0E8B2E75"/>
    <w:rsid w:val="10060E66"/>
    <w:rsid w:val="12BF4032"/>
    <w:rsid w:val="12DC1146"/>
    <w:rsid w:val="16A33A8B"/>
    <w:rsid w:val="17E62151"/>
    <w:rsid w:val="19CF43E9"/>
    <w:rsid w:val="19D304ED"/>
    <w:rsid w:val="1A413D1B"/>
    <w:rsid w:val="1C5E5FEB"/>
    <w:rsid w:val="1C857027"/>
    <w:rsid w:val="1D1A1A49"/>
    <w:rsid w:val="1FDC0B0B"/>
    <w:rsid w:val="1FF477CC"/>
    <w:rsid w:val="20287CB8"/>
    <w:rsid w:val="21C7421D"/>
    <w:rsid w:val="22A1546C"/>
    <w:rsid w:val="24C550DC"/>
    <w:rsid w:val="24CA313E"/>
    <w:rsid w:val="25690F50"/>
    <w:rsid w:val="26A9561F"/>
    <w:rsid w:val="2ACE7F9E"/>
    <w:rsid w:val="2BC45956"/>
    <w:rsid w:val="2C525A9B"/>
    <w:rsid w:val="2D6E3876"/>
    <w:rsid w:val="2D91433C"/>
    <w:rsid w:val="2DEA739E"/>
    <w:rsid w:val="2EA81856"/>
    <w:rsid w:val="301B3B01"/>
    <w:rsid w:val="315644D0"/>
    <w:rsid w:val="31BD57A7"/>
    <w:rsid w:val="33DD320D"/>
    <w:rsid w:val="33F87B1A"/>
    <w:rsid w:val="34BF3021"/>
    <w:rsid w:val="35606AE4"/>
    <w:rsid w:val="35E5575B"/>
    <w:rsid w:val="39E9615C"/>
    <w:rsid w:val="3BC53092"/>
    <w:rsid w:val="3C0D371D"/>
    <w:rsid w:val="3C5513A3"/>
    <w:rsid w:val="3C7C5725"/>
    <w:rsid w:val="3D9A2B8C"/>
    <w:rsid w:val="3E4F62F6"/>
    <w:rsid w:val="3E832FBD"/>
    <w:rsid w:val="3EF50209"/>
    <w:rsid w:val="3F550899"/>
    <w:rsid w:val="3F731E14"/>
    <w:rsid w:val="3F7334C5"/>
    <w:rsid w:val="40AA422C"/>
    <w:rsid w:val="42207225"/>
    <w:rsid w:val="44082718"/>
    <w:rsid w:val="452B0AB2"/>
    <w:rsid w:val="47BB01F2"/>
    <w:rsid w:val="48571F9B"/>
    <w:rsid w:val="485A1FE6"/>
    <w:rsid w:val="48FA53E4"/>
    <w:rsid w:val="494848CE"/>
    <w:rsid w:val="4AAA0741"/>
    <w:rsid w:val="4ACF470A"/>
    <w:rsid w:val="4AEE6C94"/>
    <w:rsid w:val="4F105F9F"/>
    <w:rsid w:val="50635474"/>
    <w:rsid w:val="510D00AA"/>
    <w:rsid w:val="55867334"/>
    <w:rsid w:val="574E15B7"/>
    <w:rsid w:val="5D785372"/>
    <w:rsid w:val="5DAE499A"/>
    <w:rsid w:val="5F194A83"/>
    <w:rsid w:val="5F6F0FB4"/>
    <w:rsid w:val="610928EA"/>
    <w:rsid w:val="62A84C8F"/>
    <w:rsid w:val="63A30CC0"/>
    <w:rsid w:val="64132CB0"/>
    <w:rsid w:val="655834F7"/>
    <w:rsid w:val="661C08AC"/>
    <w:rsid w:val="67157C63"/>
    <w:rsid w:val="674E2FFC"/>
    <w:rsid w:val="68E3273E"/>
    <w:rsid w:val="69CB5362"/>
    <w:rsid w:val="6AF32396"/>
    <w:rsid w:val="6B0726BC"/>
    <w:rsid w:val="6B406179"/>
    <w:rsid w:val="6B773290"/>
    <w:rsid w:val="6D0F5985"/>
    <w:rsid w:val="6DF14749"/>
    <w:rsid w:val="6FD51A9B"/>
    <w:rsid w:val="701A7798"/>
    <w:rsid w:val="71E749FC"/>
    <w:rsid w:val="71F55825"/>
    <w:rsid w:val="74D1558C"/>
    <w:rsid w:val="756D25CD"/>
    <w:rsid w:val="759C6C29"/>
    <w:rsid w:val="76EF5943"/>
    <w:rsid w:val="773131F3"/>
    <w:rsid w:val="77EA6C2F"/>
    <w:rsid w:val="7821563D"/>
    <w:rsid w:val="7952415F"/>
    <w:rsid w:val="7B657139"/>
    <w:rsid w:val="7C2E0B76"/>
    <w:rsid w:val="7CB37074"/>
    <w:rsid w:val="7CD61DA0"/>
    <w:rsid w:val="7CEC5B68"/>
    <w:rsid w:val="7D9C578A"/>
    <w:rsid w:val="7FA24F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qFormat/>
    <w:uiPriority w:val="0"/>
    <w:pPr>
      <w:keepNext/>
      <w:keepLines/>
      <w:numPr>
        <w:ilvl w:val="1"/>
        <w:numId w:val="1"/>
      </w:numPr>
      <w:adjustRightInd w:val="0"/>
      <w:spacing w:before="120" w:after="120" w:line="360" w:lineRule="auto"/>
      <w:ind w:left="856" w:hanging="856"/>
      <w:outlineLvl w:val="1"/>
    </w:pPr>
    <w:rPr>
      <w:rFonts w:ascii="Arial" w:hAnsi="Arial"/>
      <w:b/>
      <w:sz w:val="28"/>
    </w:rPr>
  </w:style>
  <w:style w:type="character" w:default="1" w:styleId="8">
    <w:name w:val="Default Paragraph Font"/>
    <w:semiHidden/>
    <w:qFormat/>
    <w:uiPriority w:val="0"/>
  </w:style>
  <w:style w:type="table" w:default="1" w:styleId="12">
    <w:name w:val="Normal Table"/>
    <w:semiHidden/>
    <w:qFormat/>
    <w:uiPriority w:val="0"/>
    <w:tblPr>
      <w:tblLayout w:type="fixed"/>
      <w:tblCellMar>
        <w:top w:w="0" w:type="dxa"/>
        <w:left w:w="108" w:type="dxa"/>
        <w:bottom w:w="0" w:type="dxa"/>
        <w:right w:w="108" w:type="dxa"/>
      </w:tblCellMar>
    </w:tblPr>
  </w:style>
  <w:style w:type="paragraph" w:styleId="3">
    <w:name w:val="annotation text"/>
    <w:basedOn w:val="1"/>
    <w:semiHidden/>
    <w:unhideWhenUsed/>
    <w:qFormat/>
    <w:uiPriority w:val="99"/>
    <w:pPr>
      <w:jc w:val="left"/>
    </w:pPr>
  </w:style>
  <w:style w:type="paragraph" w:styleId="4">
    <w:name w:val="Plain Text"/>
    <w:basedOn w:val="1"/>
    <w:qFormat/>
    <w:uiPriority w:val="0"/>
    <w:pPr>
      <w:adjustRightInd w:val="0"/>
      <w:spacing w:line="360" w:lineRule="atLeast"/>
      <w:textAlignment w:val="baseline"/>
    </w:pPr>
    <w:rPr>
      <w:rFonts w:ascii="宋体" w:hAnsi="Courier New"/>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9">
    <w:name w:val="Strong"/>
    <w:basedOn w:val="8"/>
    <w:qFormat/>
    <w:uiPriority w:val="0"/>
    <w:rPr>
      <w:b/>
      <w:bCs/>
    </w:rPr>
  </w:style>
  <w:style w:type="character" w:styleId="10">
    <w:name w:val="page number"/>
    <w:basedOn w:val="8"/>
    <w:qFormat/>
    <w:uiPriority w:val="0"/>
  </w:style>
  <w:style w:type="character" w:styleId="11">
    <w:name w:val="Hyperlink"/>
    <w:basedOn w:val="8"/>
    <w:unhideWhenUsed/>
    <w:qFormat/>
    <w:uiPriority w:val="99"/>
    <w:rPr>
      <w:color w:val="0000FF"/>
      <w:u w:val="single"/>
    </w:rPr>
  </w:style>
  <w:style w:type="table" w:styleId="13">
    <w:name w:val="Table Grid"/>
    <w:basedOn w:val="12"/>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4">
    <w:name w:val="List Paragraph"/>
    <w:basedOn w:val="1"/>
    <w:qFormat/>
    <w:uiPriority w:val="34"/>
    <w:pPr>
      <w:ind w:firstLine="420" w:firstLineChars="200"/>
    </w:pPr>
  </w:style>
  <w:style w:type="character" w:customStyle="1" w:styleId="15">
    <w:name w:val="font31"/>
    <w:qFormat/>
    <w:uiPriority w:val="0"/>
    <w:rPr>
      <w:rFonts w:hint="eastAsia" w:ascii="宋体" w:hAnsi="宋体" w:eastAsia="宋体" w:cs="宋体"/>
      <w:color w:val="000000"/>
      <w:sz w:val="24"/>
      <w:szCs w:val="24"/>
      <w:u w:val="none"/>
    </w:rPr>
  </w:style>
  <w:style w:type="character" w:customStyle="1" w:styleId="16">
    <w:name w:val="font21"/>
    <w:qFormat/>
    <w:uiPriority w:val="0"/>
    <w:rPr>
      <w:rFonts w:hint="default" w:ascii="Times New Roman" w:hAnsi="Times New Roman" w:cs="Times New Roman"/>
      <w:color w:val="000000"/>
      <w:sz w:val="24"/>
      <w:szCs w:val="24"/>
      <w:u w:val="none"/>
    </w:rPr>
  </w:style>
  <w:style w:type="paragraph" w:customStyle="1" w:styleId="17">
    <w:name w:val="fx"/>
    <w:basedOn w:val="1"/>
    <w:qFormat/>
    <w:uiPriority w:val="0"/>
    <w:pPr>
      <w:adjustRightInd w:val="0"/>
      <w:spacing w:line="440" w:lineRule="atLeast"/>
    </w:pPr>
    <w:rPr>
      <w:kern w:val="0"/>
      <w:sz w:val="28"/>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2021-04-09T08:23:00Z</dcterms:created>
  <dc:creator>Administrator</dc:creator>
  <cp:lastModifiedBy>刘玲</cp:lastModifiedBy>
  <dcterms:modified xsi:type="dcterms:W3CDTF">2022-12-19T09:41:24Z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